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698" w:rsidRPr="00EB7885" w:rsidRDefault="006C2698" w:rsidP="006C269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EB7885">
        <w:rPr>
          <w:rFonts w:ascii="Times New Roman" w:hAnsi="Times New Roman" w:cs="Times New Roman"/>
          <w:noProof/>
          <w:sz w:val="28"/>
          <w:szCs w:val="28"/>
          <w:highlight w:val="yellow"/>
        </w:rPr>
        <w:drawing>
          <wp:anchor distT="0" distB="0" distL="114300" distR="114300" simplePos="0" relativeHeight="251659264" behindDoc="0" locked="0" layoutInCell="1" allowOverlap="1" wp14:anchorId="27E7C696" wp14:editId="01BA3346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5" name="Рисунок 8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C2698" w:rsidRPr="00EB7885" w:rsidRDefault="006C2698" w:rsidP="006C269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6C2698" w:rsidRPr="00EB7885" w:rsidRDefault="006C2698" w:rsidP="006C269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6C2698" w:rsidRPr="00EB7885" w:rsidRDefault="006C2698" w:rsidP="006C269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  <w:highlight w:val="yellow"/>
        </w:rPr>
      </w:pPr>
    </w:p>
    <w:p w:rsidR="006C2698" w:rsidRPr="00EB7885" w:rsidRDefault="006C2698" w:rsidP="006C269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B788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6C2698" w:rsidRPr="00EB7885" w:rsidRDefault="006C2698" w:rsidP="006C269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B788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6C2698" w:rsidRPr="00EB7885" w:rsidRDefault="006C2698" w:rsidP="006C269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B788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6C2698" w:rsidRPr="00EB7885" w:rsidRDefault="00182C11" w:rsidP="006C269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line id="_x0000_s1026" style="position:absolute;left:0;text-align:left;z-index:251660288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UKC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qF&#10;QoJ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line id="_x0000_s1027" style="position:absolute;left:0;text-align:left;z-index:251661312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AUe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OTEU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R&#10;QAUeUAIAAFoEAAAOAAAAAAAAAAAAAAAAAC4CAABkcnMvZTJvRG9jLnhtbFBLAQItABQABgAIAAAA&#10;IQBgxnkI2gAAAAYBAAAPAAAAAAAAAAAAAAAAAKoEAABkcnMvZG93bnJldi54bWxQSwUGAAAAAAQA&#10;BADzAAAAsQUAAAAA&#10;" o:allowincell="f"/>
        </w:pict>
      </w:r>
    </w:p>
    <w:p w:rsidR="006C2698" w:rsidRPr="00EB7885" w:rsidRDefault="006C2698" w:rsidP="006C269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6C2698" w:rsidRPr="00EB7885" w:rsidRDefault="006C2698" w:rsidP="006C269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B788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EB788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6C2698" w:rsidRPr="00EB7885" w:rsidRDefault="006C2698" w:rsidP="006C269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>20 декабря 2024 года</w:t>
      </w:r>
      <w:r w:rsidRPr="00EB7885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Pr="00EB7885">
        <w:rPr>
          <w:rFonts w:ascii="Times New Roman" w:hAnsi="Times New Roman" w:cs="Times New Roman"/>
          <w:b/>
          <w:sz w:val="28"/>
          <w:szCs w:val="28"/>
        </w:rPr>
        <w:t>№ 5/</w:t>
      </w:r>
      <w:r>
        <w:rPr>
          <w:rFonts w:ascii="Times New Roman" w:hAnsi="Times New Roman" w:cs="Times New Roman"/>
          <w:b/>
          <w:sz w:val="28"/>
          <w:szCs w:val="28"/>
        </w:rPr>
        <w:t>63</w:t>
      </w:r>
      <w:r w:rsidRPr="00EB788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C2698" w:rsidRPr="00EB7885" w:rsidRDefault="006C2698" w:rsidP="006C26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>О заключении Урюпинской районной Думой соглашений с представительными органами сельских поселений Урюпинского муниципального района о передаче контрольно-счетной палате Урюпинского муниципального района полномочий контрольно-счетных органов поселений по осуществлению внешнего муниципального финансового контроля</w:t>
      </w:r>
    </w:p>
    <w:p w:rsidR="006C2698" w:rsidRPr="00EB7885" w:rsidRDefault="006C2698" w:rsidP="006C26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Рассмотрев обращения представительных органов сельских поселений, на основании части 11 статьи 3 Федерального закона от 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образований», Урюпинская районная Дума </w:t>
      </w:r>
      <w:r w:rsidRPr="00EB7885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6C2698" w:rsidRPr="00EB7885" w:rsidRDefault="006C2698" w:rsidP="006C26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 w:rsidRPr="00EB7885">
        <w:rPr>
          <w:rFonts w:ascii="Times New Roman" w:hAnsi="Times New Roman" w:cs="Times New Roman"/>
          <w:sz w:val="28"/>
          <w:szCs w:val="28"/>
        </w:rPr>
        <w:t xml:space="preserve"> Заключить соглашения с представительными органами сельских поселений Урюпинского муниципального района о передаче Контрольно-счетной палате Урюпинского муниципального района полномочий контрольно-счетных органов поселений по осуществлению внешнего муниципального финансового контроля на 2025 год за счет межбюджетных трансфертов, предоставляемых из бюджетов этих поселений в бюджет Урюпинского муниципального района, согласно приложению 1 к настоящему решению. </w:t>
      </w:r>
    </w:p>
    <w:p w:rsidR="006C2698" w:rsidRPr="00EB7885" w:rsidRDefault="006C2698" w:rsidP="006C26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EB7885">
        <w:rPr>
          <w:rFonts w:ascii="Times New Roman" w:hAnsi="Times New Roman" w:cs="Times New Roman"/>
          <w:sz w:val="28"/>
          <w:szCs w:val="28"/>
        </w:rPr>
        <w:t xml:space="preserve"> Утвердить текст Соглашения о передаче Контрольно-счетной палате Урюпинского муниципального района полномочий контрольно-счетного органа сельского поселения Урюпинского муниципального района по осуществлению внешнего муниципального финансового контроля согласно приложению 2 к настоящему решению.</w:t>
      </w:r>
    </w:p>
    <w:p w:rsidR="006C2698" w:rsidRPr="00EB7885" w:rsidRDefault="006C2698" w:rsidP="006C26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 xml:space="preserve">         3.</w:t>
      </w:r>
      <w:r w:rsidRPr="00EB788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B7885">
        <w:rPr>
          <w:rFonts w:ascii="Times New Roman" w:hAnsi="Times New Roman" w:cs="Times New Roman"/>
          <w:sz w:val="28"/>
          <w:szCs w:val="28"/>
        </w:rPr>
        <w:t xml:space="preserve">Соглашения о передаче Контрольно-счетной палате Урюпинского муниципального района полномочий контрольно-счетного органа поселения по осуществлению внешнего муниципального финансового контроля, заключенные представительными органами сельских поселений Урюпинского муниципального района с Урюпинской районной Думой, вступают в силу после их опубликования в информационном бюллетене </w:t>
      </w:r>
      <w:r w:rsidRPr="00EB7885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Урюпинского муниципального района «Районные ведомости», но не ранее  01 января 2025 года. </w:t>
      </w:r>
      <w:proofErr w:type="gramEnd"/>
    </w:p>
    <w:p w:rsidR="006C2698" w:rsidRPr="00EB7885" w:rsidRDefault="006C2698" w:rsidP="006C26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 xml:space="preserve">        4.</w:t>
      </w:r>
      <w:r w:rsidRPr="00EB7885">
        <w:rPr>
          <w:rFonts w:ascii="Times New Roman" w:hAnsi="Times New Roman" w:cs="Times New Roman"/>
          <w:sz w:val="28"/>
          <w:szCs w:val="28"/>
        </w:rPr>
        <w:t xml:space="preserve">   Настоящее решение вступает в силу со дня его принятия и подлежит официальному опубликованию в информационном бюллетене администрации Урюпинского муниципального района «Районные ведомости».</w:t>
      </w:r>
    </w:p>
    <w:p w:rsidR="006C2698" w:rsidRPr="00EB7885" w:rsidRDefault="006C2698" w:rsidP="006C26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 xml:space="preserve">            Председатель</w:t>
      </w: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>Урюпинской районной Думы</w:t>
      </w:r>
      <w:r w:rsidRPr="00EB7885">
        <w:rPr>
          <w:rFonts w:ascii="Times New Roman" w:hAnsi="Times New Roman" w:cs="Times New Roman"/>
          <w:b/>
          <w:sz w:val="28"/>
          <w:szCs w:val="28"/>
        </w:rPr>
        <w:tab/>
      </w:r>
      <w:r w:rsidRPr="00EB7885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Т.Е. </w:t>
      </w:r>
      <w:proofErr w:type="spellStart"/>
      <w:r w:rsidRPr="00EB7885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7885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Приложение 1 к решению</w:t>
      </w:r>
    </w:p>
    <w:p w:rsidR="006C2698" w:rsidRPr="00EB7885" w:rsidRDefault="006C2698" w:rsidP="006C26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78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Урюпинской районной</w:t>
      </w:r>
      <w:r w:rsidRPr="00EB7885">
        <w:rPr>
          <w:rFonts w:ascii="Times New Roman" w:hAnsi="Times New Roman" w:cs="Times New Roman"/>
          <w:sz w:val="24"/>
          <w:szCs w:val="24"/>
        </w:rPr>
        <w:t xml:space="preserve"> Думы</w:t>
      </w:r>
    </w:p>
    <w:p w:rsidR="006C2698" w:rsidRPr="00EB7885" w:rsidRDefault="006C2698" w:rsidP="006C26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78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от</w:t>
      </w:r>
      <w:r w:rsidRPr="00EB7885">
        <w:rPr>
          <w:rFonts w:ascii="Times New Roman" w:hAnsi="Times New Roman" w:cs="Times New Roman"/>
          <w:sz w:val="24"/>
          <w:szCs w:val="24"/>
        </w:rPr>
        <w:t xml:space="preserve"> 20 декабря 2024 года </w:t>
      </w:r>
      <w:r w:rsidRPr="00E03122">
        <w:rPr>
          <w:rFonts w:ascii="Times New Roman" w:hAnsi="Times New Roman" w:cs="Times New Roman"/>
          <w:sz w:val="24"/>
          <w:szCs w:val="24"/>
        </w:rPr>
        <w:t>№ 5/63</w:t>
      </w: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 xml:space="preserve">Перечень представительных органов сельских поселений </w:t>
      </w:r>
    </w:p>
    <w:p w:rsidR="006C2698" w:rsidRPr="00EB7885" w:rsidRDefault="006C2698" w:rsidP="006C26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 xml:space="preserve">Урюпинского муниципального района, принявших решения о заключении соглашений с Урюпинской районной Думой о передаче контрольно-счетной палате Урюпинского муниципального района полномочий контрольно-счетных органов сельских поселений по осуществлению внешнего муниципального финансового контроля </w:t>
      </w:r>
    </w:p>
    <w:p w:rsidR="006C2698" w:rsidRPr="00EB7885" w:rsidRDefault="006C2698" w:rsidP="006C26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>в 2025 году</w:t>
      </w:r>
    </w:p>
    <w:p w:rsidR="006C2698" w:rsidRPr="00EB7885" w:rsidRDefault="006C2698" w:rsidP="006C26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34"/>
        <w:gridCol w:w="2516"/>
        <w:gridCol w:w="4161"/>
        <w:gridCol w:w="2399"/>
      </w:tblGrid>
      <w:tr w:rsidR="006C2698" w:rsidRPr="00EB7885" w:rsidTr="001D0DFA">
        <w:trPr>
          <w:trHeight w:val="50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7885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EB7885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EB7885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788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</w:t>
            </w:r>
          </w:p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788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сельского поселения </w:t>
            </w:r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7885">
              <w:rPr>
                <w:rFonts w:ascii="Times New Roman" w:hAnsi="Times New Roman" w:cs="Times New Roman"/>
                <w:b/>
                <w:sz w:val="20"/>
                <w:szCs w:val="20"/>
              </w:rPr>
              <w:t>Дата и номер решения Совета депутатов поселения о заключении соглашения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788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Сумма </w:t>
            </w:r>
            <w:proofErr w:type="gramStart"/>
            <w:r w:rsidRPr="00EB7885">
              <w:rPr>
                <w:rFonts w:ascii="Times New Roman" w:hAnsi="Times New Roman" w:cs="Times New Roman"/>
                <w:b/>
                <w:sz w:val="20"/>
                <w:szCs w:val="20"/>
              </w:rPr>
              <w:t>межбюджетных</w:t>
            </w:r>
            <w:proofErr w:type="gramEnd"/>
          </w:p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788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трансфертов </w:t>
            </w:r>
            <w:r w:rsidRPr="00EB7885">
              <w:rPr>
                <w:rFonts w:ascii="Times New Roman" w:hAnsi="Times New Roman" w:cs="Times New Roman"/>
                <w:sz w:val="20"/>
                <w:szCs w:val="20"/>
              </w:rPr>
              <w:t>(тыс. руб.)</w:t>
            </w:r>
          </w:p>
        </w:tc>
      </w:tr>
      <w:tr w:rsidR="006C2698" w:rsidRPr="00EB7885" w:rsidTr="001D0DFA">
        <w:trPr>
          <w:trHeight w:val="2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Акчернское</w:t>
            </w:r>
            <w:proofErr w:type="spellEnd"/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 xml:space="preserve">Решение от 21.11.2024 года №4/24 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55,875</w:t>
            </w:r>
          </w:p>
        </w:tc>
      </w:tr>
      <w:tr w:rsidR="006C2698" w:rsidRPr="00EB7885" w:rsidTr="001D0DF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Беспаловское</w:t>
            </w:r>
            <w:proofErr w:type="spellEnd"/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Решение от 27.11.2024 года №5/28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41,357</w:t>
            </w:r>
          </w:p>
        </w:tc>
      </w:tr>
      <w:tr w:rsidR="006C2698" w:rsidRPr="00EB7885" w:rsidTr="001D0DF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Большинское</w:t>
            </w:r>
            <w:proofErr w:type="spellEnd"/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Решение от 12.12.2024 года №6/18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39,893</w:t>
            </w:r>
          </w:p>
        </w:tc>
      </w:tr>
      <w:tr w:rsidR="006C2698" w:rsidRPr="00EB7885" w:rsidTr="001D0DF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Бубновское</w:t>
            </w:r>
            <w:proofErr w:type="spellEnd"/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Решение от 06.12.2024 года №9/32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80,640</w:t>
            </w:r>
          </w:p>
        </w:tc>
      </w:tr>
      <w:tr w:rsidR="006C2698" w:rsidRPr="00EB7885" w:rsidTr="001D0DF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Верхнебезымяновское</w:t>
            </w:r>
            <w:proofErr w:type="spellEnd"/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Решение от 06.12.2024года №9/20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38,673</w:t>
            </w:r>
          </w:p>
        </w:tc>
      </w:tr>
      <w:tr w:rsidR="006C2698" w:rsidRPr="00EB7885" w:rsidTr="001D0DF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Вишняковское</w:t>
            </w:r>
            <w:proofErr w:type="spellEnd"/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Решение от 12.12.2024 года №20/61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33,183</w:t>
            </w:r>
          </w:p>
        </w:tc>
      </w:tr>
      <w:tr w:rsidR="006C2698" w:rsidRPr="00EB7885" w:rsidTr="001D0DFA">
        <w:trPr>
          <w:trHeight w:val="25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Добринское</w:t>
            </w:r>
            <w:proofErr w:type="spellEnd"/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Решение от 11.12.2024 года №7/21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97,720</w:t>
            </w:r>
          </w:p>
        </w:tc>
      </w:tr>
      <w:tr w:rsidR="006C2698" w:rsidRPr="00EB7885" w:rsidTr="001D0DF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Дубовское</w:t>
            </w:r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Решение от 18.12.2024 года №7/20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60,755</w:t>
            </w:r>
          </w:p>
        </w:tc>
      </w:tr>
      <w:tr w:rsidR="006C2698" w:rsidRPr="00EB7885" w:rsidTr="001D0DF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Дьяконовское</w:t>
            </w:r>
            <w:proofErr w:type="spellEnd"/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Решение от 10.12.2024 года №8/25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53,923</w:t>
            </w:r>
          </w:p>
        </w:tc>
      </w:tr>
      <w:tr w:rsidR="006C2698" w:rsidRPr="00EB7885" w:rsidTr="001D0DF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Искринское</w:t>
            </w:r>
            <w:proofErr w:type="spellEnd"/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Решение от 13.12.2024года №7/35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89,912</w:t>
            </w:r>
          </w:p>
        </w:tc>
      </w:tr>
      <w:tr w:rsidR="006C2698" w:rsidRPr="00EB7885" w:rsidTr="001D0DF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Котовское</w:t>
            </w:r>
            <w:proofErr w:type="spellEnd"/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Решение от 11.12.2024 года №5/30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43,675</w:t>
            </w:r>
          </w:p>
        </w:tc>
      </w:tr>
      <w:tr w:rsidR="006C2698" w:rsidRPr="00EB7885" w:rsidTr="001D0DF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Краснянское</w:t>
            </w:r>
            <w:proofErr w:type="spellEnd"/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Решение от 20.12.2024 года №17/73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44,285</w:t>
            </w:r>
          </w:p>
        </w:tc>
      </w:tr>
      <w:tr w:rsidR="006C2698" w:rsidRPr="00EB7885" w:rsidTr="001D0DF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Креповское</w:t>
            </w:r>
            <w:proofErr w:type="spellEnd"/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Решение от 19.12.2024 года №11/26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59,901</w:t>
            </w:r>
          </w:p>
        </w:tc>
      </w:tr>
      <w:tr w:rsidR="006C2698" w:rsidRPr="00EB7885" w:rsidTr="001D0DF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Решение от 02.12.2024 года №12/29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62,585</w:t>
            </w:r>
          </w:p>
        </w:tc>
      </w:tr>
      <w:tr w:rsidR="006C2698" w:rsidRPr="00EB7885" w:rsidTr="001D0DFA">
        <w:trPr>
          <w:trHeight w:val="17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Окладненское</w:t>
            </w:r>
            <w:proofErr w:type="spellEnd"/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Решение от 09.12.2024 года №9/28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69,540</w:t>
            </w:r>
          </w:p>
        </w:tc>
      </w:tr>
      <w:tr w:rsidR="006C2698" w:rsidRPr="00EB7885" w:rsidTr="001D0DF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Ольшанское</w:t>
            </w:r>
            <w:proofErr w:type="spellEnd"/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Решение от 16.12.2024 года №9/28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80,518</w:t>
            </w:r>
          </w:p>
        </w:tc>
      </w:tr>
      <w:tr w:rsidR="006C2698" w:rsidRPr="00EB7885" w:rsidTr="001D0DF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Петровское</w:t>
            </w:r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Решение от 10.12.2024года №6/36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78,323</w:t>
            </w:r>
          </w:p>
        </w:tc>
      </w:tr>
      <w:tr w:rsidR="006C2698" w:rsidRPr="00EB7885" w:rsidTr="001D0DF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Россошинское</w:t>
            </w:r>
            <w:proofErr w:type="spellEnd"/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Решение от 16.12.2024 года №8/35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70,149</w:t>
            </w:r>
          </w:p>
        </w:tc>
      </w:tr>
      <w:tr w:rsidR="006C2698" w:rsidRPr="00EB7885" w:rsidTr="001D0DF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Салтынское</w:t>
            </w:r>
            <w:proofErr w:type="spellEnd"/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Решение от 18.12.2024 года №15/76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75,029</w:t>
            </w:r>
          </w:p>
        </w:tc>
      </w:tr>
      <w:tr w:rsidR="006C2698" w:rsidRPr="00EB7885" w:rsidTr="001D0DF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Хоперопионерское</w:t>
            </w:r>
            <w:proofErr w:type="spellEnd"/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Решение от 26.11.2024года №5/26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sz w:val="24"/>
                <w:szCs w:val="24"/>
              </w:rPr>
              <w:t>44,041</w:t>
            </w:r>
          </w:p>
        </w:tc>
      </w:tr>
      <w:tr w:rsidR="006C2698" w:rsidRPr="00EB7885" w:rsidTr="001D0DFA">
        <w:tc>
          <w:tcPr>
            <w:tcW w:w="72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698" w:rsidRPr="00EB7885" w:rsidRDefault="006C2698" w:rsidP="001D0D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885">
              <w:rPr>
                <w:rFonts w:ascii="Times New Roman" w:hAnsi="Times New Roman" w:cs="Times New Roman"/>
                <w:b/>
                <w:sz w:val="24"/>
                <w:szCs w:val="24"/>
              </w:rPr>
              <w:t>1219,977</w:t>
            </w:r>
          </w:p>
        </w:tc>
      </w:tr>
    </w:tbl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b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</w:rPr>
      </w:pPr>
    </w:p>
    <w:p w:rsidR="006C2698" w:rsidRPr="00EB7885" w:rsidRDefault="006C2698" w:rsidP="006C269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C2698" w:rsidRPr="00EB7885" w:rsidRDefault="006C2698" w:rsidP="006C269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C2698" w:rsidRPr="00EB7885" w:rsidRDefault="006C2698" w:rsidP="006C269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C2698" w:rsidRPr="00EB7885" w:rsidRDefault="006C2698" w:rsidP="006C269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C2698" w:rsidRPr="00EB7885" w:rsidRDefault="006C2698" w:rsidP="006C269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C2698" w:rsidRPr="00EB7885" w:rsidRDefault="006C2698" w:rsidP="006C269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C2698" w:rsidRPr="00EB7885" w:rsidRDefault="006C2698" w:rsidP="006C269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C2698" w:rsidRPr="00EB7885" w:rsidRDefault="006C2698" w:rsidP="006C269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C2698" w:rsidRPr="00EB7885" w:rsidRDefault="006C2698" w:rsidP="006C269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C2698" w:rsidRPr="00EB7885" w:rsidRDefault="006C2698" w:rsidP="006C269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C2698" w:rsidRPr="00EB7885" w:rsidRDefault="006C2698" w:rsidP="006C269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C2698" w:rsidRPr="00EB7885" w:rsidRDefault="006C2698" w:rsidP="006C26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  <w:r w:rsidRPr="00EB7885">
        <w:rPr>
          <w:rFonts w:ascii="Times New Roman" w:hAnsi="Times New Roman" w:cs="Times New Roman"/>
          <w:sz w:val="24"/>
          <w:szCs w:val="24"/>
        </w:rPr>
        <w:t xml:space="preserve"> к решению</w:t>
      </w:r>
    </w:p>
    <w:p w:rsidR="006C2698" w:rsidRPr="00EB7885" w:rsidRDefault="006C2698" w:rsidP="006C26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78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Урюпинской районной</w:t>
      </w:r>
      <w:r w:rsidRPr="00EB7885">
        <w:rPr>
          <w:rFonts w:ascii="Times New Roman" w:hAnsi="Times New Roman" w:cs="Times New Roman"/>
          <w:sz w:val="24"/>
          <w:szCs w:val="24"/>
        </w:rPr>
        <w:t xml:space="preserve"> Думы</w:t>
      </w:r>
    </w:p>
    <w:p w:rsidR="006C2698" w:rsidRPr="00EB7885" w:rsidRDefault="006C2698" w:rsidP="006C26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78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от</w:t>
      </w:r>
      <w:r w:rsidRPr="00EB7885">
        <w:rPr>
          <w:rFonts w:ascii="Times New Roman" w:hAnsi="Times New Roman" w:cs="Times New Roman"/>
          <w:sz w:val="24"/>
          <w:szCs w:val="24"/>
        </w:rPr>
        <w:t xml:space="preserve"> 20 декабря 2024 года </w:t>
      </w:r>
      <w:r w:rsidRPr="00E03122">
        <w:rPr>
          <w:rFonts w:ascii="Times New Roman" w:hAnsi="Times New Roman" w:cs="Times New Roman"/>
          <w:sz w:val="24"/>
          <w:szCs w:val="24"/>
        </w:rPr>
        <w:t>№ 5/63</w:t>
      </w:r>
    </w:p>
    <w:p w:rsidR="006C2698" w:rsidRPr="00EB7885" w:rsidRDefault="006C2698" w:rsidP="006C269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C2698" w:rsidRPr="00EB7885" w:rsidRDefault="006C2698" w:rsidP="006C269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B7885">
        <w:rPr>
          <w:rFonts w:ascii="Times New Roman" w:hAnsi="Times New Roman" w:cs="Times New Roman"/>
          <w:b/>
          <w:bCs/>
          <w:sz w:val="28"/>
          <w:szCs w:val="28"/>
        </w:rPr>
        <w:t>СОГЛАШЕНИЕ</w:t>
      </w:r>
    </w:p>
    <w:p w:rsidR="006C2698" w:rsidRPr="00EB7885" w:rsidRDefault="006C2698" w:rsidP="006C26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7885">
        <w:rPr>
          <w:rFonts w:ascii="Times New Roman" w:hAnsi="Times New Roman" w:cs="Times New Roman"/>
          <w:b/>
          <w:bCs/>
          <w:sz w:val="28"/>
          <w:szCs w:val="28"/>
        </w:rPr>
        <w:t xml:space="preserve">о передаче контрольно-счетной палате Урюпинского </w:t>
      </w:r>
    </w:p>
    <w:p w:rsidR="006C2698" w:rsidRPr="00EB7885" w:rsidRDefault="006C2698" w:rsidP="006C26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7885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района полномочий контрольно-счетного органа </w:t>
      </w:r>
      <w:r w:rsidRPr="00EB7885">
        <w:rPr>
          <w:rFonts w:ascii="Times New Roman" w:hAnsi="Times New Roman" w:cs="Times New Roman"/>
          <w:bCs/>
          <w:sz w:val="28"/>
          <w:szCs w:val="28"/>
        </w:rPr>
        <w:t>________________(наименование поселения)</w:t>
      </w:r>
      <w:r w:rsidRPr="00EB7885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по осуществлению внешнего муниципального финансового контроля</w:t>
      </w:r>
    </w:p>
    <w:p w:rsidR="006C2698" w:rsidRPr="00EB7885" w:rsidRDefault="006C2698" w:rsidP="006C26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г. Урюпинск                                                             «____» ____________  2024 г.  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pStyle w:val="a3"/>
        <w:spacing w:line="240" w:lineRule="auto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EB7885">
        <w:rPr>
          <w:rFonts w:ascii="Times New Roman" w:hAnsi="Times New Roman" w:cs="Times New Roman"/>
          <w:sz w:val="28"/>
          <w:szCs w:val="28"/>
        </w:rPr>
        <w:t>В целях реализации требований Бюджетного кодекса Российской Федерации, в соответствии с частью 4 статьи 15 Федерального закона от 06 октября 2003 года № 131-ФЗ «Об общих принципах организации местного самоуправления в Российской Федерации», частью 11 статьи 3 Федерального закона</w:t>
      </w:r>
      <w:hyperlink r:id="rId6" w:history="1">
        <w:r w:rsidRPr="00EB7885">
          <w:rPr>
            <w:rFonts w:ascii="Times New Roman" w:hAnsi="Times New Roman" w:cs="Times New Roman"/>
            <w:sz w:val="28"/>
            <w:szCs w:val="28"/>
          </w:rPr>
          <w:t xml:space="preserve"> от 07 декабря 2011 года № 6-ФЗ «Об общих принципах организации и деятельности контрольно-счетных органов субъектов Российской Федерации и муниципальных образований»</w:t>
        </w:r>
      </w:hyperlink>
      <w:r w:rsidRPr="00EB7885">
        <w:rPr>
          <w:rFonts w:ascii="Times New Roman" w:hAnsi="Times New Roman" w:cs="Times New Roman"/>
          <w:sz w:val="28"/>
          <w:szCs w:val="28"/>
        </w:rPr>
        <w:t>, Урюпинская районная</w:t>
      </w:r>
      <w:proofErr w:type="gramEnd"/>
      <w:r w:rsidRPr="00EB788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B7885">
        <w:rPr>
          <w:rFonts w:ascii="Times New Roman" w:hAnsi="Times New Roman" w:cs="Times New Roman"/>
          <w:sz w:val="28"/>
          <w:szCs w:val="28"/>
        </w:rPr>
        <w:t xml:space="preserve">Дума в лице председателя Урюпинской районной Думы </w:t>
      </w:r>
      <w:proofErr w:type="spellStart"/>
      <w:r w:rsidRPr="00EB7885">
        <w:rPr>
          <w:rFonts w:ascii="Times New Roman" w:hAnsi="Times New Roman" w:cs="Times New Roman"/>
          <w:sz w:val="28"/>
          <w:szCs w:val="28"/>
        </w:rPr>
        <w:t>Матыкиной</w:t>
      </w:r>
      <w:proofErr w:type="spellEnd"/>
      <w:r w:rsidRPr="00EB7885">
        <w:rPr>
          <w:rFonts w:ascii="Times New Roman" w:hAnsi="Times New Roman" w:cs="Times New Roman"/>
          <w:sz w:val="28"/>
          <w:szCs w:val="28"/>
        </w:rPr>
        <w:t xml:space="preserve"> Т.Е, действующего на основании Устава Урюпинского муниципального района, и Совет депутатов ___________ сельского поселения Урюпинского муниципального района (далее - представительный орган Поселения) в лице председателя Совета _____________(</w:t>
      </w:r>
      <w:proofErr w:type="spellStart"/>
      <w:r w:rsidRPr="00EB7885">
        <w:rPr>
          <w:rFonts w:ascii="Times New Roman" w:hAnsi="Times New Roman" w:cs="Times New Roman"/>
          <w:sz w:val="28"/>
          <w:szCs w:val="28"/>
        </w:rPr>
        <w:t>ф.и.о.</w:t>
      </w:r>
      <w:proofErr w:type="spellEnd"/>
      <w:r w:rsidRPr="00EB7885">
        <w:rPr>
          <w:rFonts w:ascii="Times New Roman" w:hAnsi="Times New Roman" w:cs="Times New Roman"/>
          <w:sz w:val="28"/>
          <w:szCs w:val="28"/>
        </w:rPr>
        <w:t>), действующего на основании Устава ____________ сельского поселения, далее именуемые «Стороны», заключили настоящее Соглашение во исполнение решения Урюпинской районной Думы от  декабря 2024 года  № /___ и решения</w:t>
      </w:r>
      <w:proofErr w:type="gramEnd"/>
      <w:r w:rsidRPr="00EB7885">
        <w:rPr>
          <w:rFonts w:ascii="Times New Roman" w:hAnsi="Times New Roman" w:cs="Times New Roman"/>
          <w:sz w:val="28"/>
          <w:szCs w:val="28"/>
        </w:rPr>
        <w:t xml:space="preserve"> Совета депутатов __________ поселения от «___»_____________ 2024 года  № ____ о нижеследующем.</w:t>
      </w:r>
    </w:p>
    <w:p w:rsidR="006C2698" w:rsidRPr="00EB7885" w:rsidRDefault="006C2698" w:rsidP="006C2698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C2698" w:rsidRPr="00EB7885" w:rsidRDefault="006C2698" w:rsidP="006C2698">
      <w:pPr>
        <w:shd w:val="clear" w:color="auto" w:fill="FFFFFF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7885">
        <w:rPr>
          <w:rFonts w:ascii="Times New Roman" w:hAnsi="Times New Roman" w:cs="Times New Roman"/>
          <w:b/>
          <w:bCs/>
          <w:sz w:val="28"/>
          <w:szCs w:val="28"/>
        </w:rPr>
        <w:t>1. Предмет Соглашения</w:t>
      </w:r>
    </w:p>
    <w:p w:rsidR="006C2698" w:rsidRPr="00EB7885" w:rsidRDefault="006C2698" w:rsidP="006C2698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1.1. </w:t>
      </w:r>
      <w:proofErr w:type="gramStart"/>
      <w:r w:rsidRPr="00EB7885">
        <w:rPr>
          <w:rFonts w:ascii="Times New Roman" w:hAnsi="Times New Roman" w:cs="Times New Roman"/>
          <w:sz w:val="28"/>
          <w:szCs w:val="28"/>
        </w:rPr>
        <w:t>Предметом настоящего Соглашения является передача контрольно-счетной палате Урюпинского муниципального района (далее – Контрольно-счетная палата) полномочий контрольно-счетного органа __________ поселения по осуществлению внешнего муниципального финансового контроля, в части проведения внешней проверки бюджетной отчетности главных администраторов бюджетных средств и подготовку заключения на годовой отчет об исполнении бюджета и передача из бюджета __________ сельского поселения (далее – Поселение) в бюджет Урюпинского муниципального района межбюджетных трансфертов на осуществление</w:t>
      </w:r>
      <w:proofErr w:type="gramEnd"/>
      <w:r w:rsidRPr="00EB7885">
        <w:rPr>
          <w:rFonts w:ascii="Times New Roman" w:hAnsi="Times New Roman" w:cs="Times New Roman"/>
          <w:sz w:val="28"/>
          <w:szCs w:val="28"/>
        </w:rPr>
        <w:t xml:space="preserve"> переданных полномочий.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1.2. Контрольно-счетной палате Урюпинского муниципального района передаются полномочия контрольно-счетного органа ____________ поселения, установленные федеральными законами, законами Волгоградской области, нормативными правовыми актами  Поселения.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lastRenderedPageBreak/>
        <w:t xml:space="preserve">        1.3. Внешняя проверка бюджетной отчетности главных администраторов бюджетных средств и заключение на  годовой отчет об исполнении бюджета Поселения ежегодно включаются в план работы Контрольно-счетной палаты.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1.4. Другие контрольные и экспертно-аналитические мероприятия включаются в план работы Контрольно-счетной палаты на основании  предложений органов местного самоуправления Поселения, представляемых в сроки, установленные для формирования плана работы Контрольно-счетной палаты. 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Контрольные и экспертно-аналитические мероприятия в соответствии с настоящим Соглашением включаются в план работы Контрольно-счетной палаты отдельным разделом (подразделом). Количество указанных мероприятий определяется  с учетом средств, переданных на исполнение полномочий.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C2698" w:rsidRPr="00EB7885" w:rsidRDefault="006C2698" w:rsidP="006C2698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7885">
        <w:rPr>
          <w:rFonts w:ascii="Times New Roman" w:hAnsi="Times New Roman" w:cs="Times New Roman"/>
          <w:b/>
          <w:bCs/>
          <w:sz w:val="28"/>
          <w:szCs w:val="28"/>
        </w:rPr>
        <w:t>2. Срок действия Соглашения</w:t>
      </w:r>
    </w:p>
    <w:p w:rsidR="006C2698" w:rsidRPr="00EB7885" w:rsidRDefault="006C2698" w:rsidP="006C269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2.1. Соглашение заключено на период с 01 января 2025 года по 31 декабря 2025г.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2.2. В случае если решением представительного органа Поселения о бюджете поселения не будут утверждены межбюджетные трансферты бюджету муниципального района, предусмотренные настоящим Соглашением, действие Соглашения приостанавливается с начала финансового года до момента утверждения соответствующих межбюджетных трансфертов.</w:t>
      </w:r>
    </w:p>
    <w:p w:rsidR="006C2698" w:rsidRPr="00EB7885" w:rsidRDefault="006C2698" w:rsidP="006C269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6C2698" w:rsidRPr="00EB7885" w:rsidRDefault="006C2698" w:rsidP="006C2698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EB7885">
        <w:rPr>
          <w:rFonts w:ascii="Times New Roman" w:hAnsi="Times New Roman" w:cs="Times New Roman"/>
          <w:b/>
          <w:bCs/>
          <w:spacing w:val="-2"/>
          <w:sz w:val="28"/>
          <w:szCs w:val="28"/>
        </w:rPr>
        <w:t>3. Порядок определения и предоставления</w:t>
      </w:r>
    </w:p>
    <w:p w:rsidR="006C2698" w:rsidRPr="00EB7885" w:rsidRDefault="006C2698" w:rsidP="006C2698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EB7885">
        <w:rPr>
          <w:rFonts w:ascii="Times New Roman" w:hAnsi="Times New Roman" w:cs="Times New Roman"/>
          <w:b/>
          <w:bCs/>
          <w:spacing w:val="-2"/>
          <w:sz w:val="28"/>
          <w:szCs w:val="28"/>
        </w:rPr>
        <w:t>ежегодного объема межбюджетных трансфертов</w:t>
      </w:r>
    </w:p>
    <w:p w:rsidR="006C2698" w:rsidRPr="00EB7885" w:rsidRDefault="006C2698" w:rsidP="006C2698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pacing w:val="-2"/>
          <w:sz w:val="16"/>
          <w:szCs w:val="16"/>
        </w:rPr>
      </w:pP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3.1. Объем межбюджетных трансфертов на очередной год, предоставляемых из бюджета Поселения в бюджет Урюпинского муниципального района на осуществление полномочий, предусмотренных настоящим Соглашением, определяется как сумма следующих расходов: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1) денежное содержание муниципальных служащих Контрольно-счетной палаты Урюпинского муниципального района, а также расходы, связанные с применением к муниципальному служащему видов поощрения, установленных в соответствии с законодательством Российской Федерации, законодательством Волгоградской области, муниципальными правовыми актами Урюпинского муниципального района; 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2) оплата труда сотрудников Контрольно-счетной палаты, не являющихся муниципальными служащими, установленная в соответствии с законодательством Российской Федерации, законодательством Волгоградской области, муниципальными правовыми актами Урюпинского муниципального района;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3) почтовые, транспортные, командировочные, канцелярские и другие расходы;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lastRenderedPageBreak/>
        <w:t xml:space="preserve">        4) расходы на повышение квалификации сотрудников Контрольно-счетной палаты, осуществляемой не реже 1 раза в три года;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5) расходы на телефонную связь, электроэнергию, отопление, аренду помещения;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6) расходы на приобретение основных средств (компьютерной и копировальной техники) и обучающей литературы.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3.2. Денежное содержание муниципальных служащих Контрольно-счетной палаты, оплата труда сотрудников, не являющихся муниципальными служащими,  индексируются в соответствии с законодательством Российской Федерации,  нормативно-правовыми актами Волгоградской области, муниципальными правовыми актами Урюпинского муниципального района.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При индексации денежного содержания муниципальных служащих Контрольно-счетной палаты, оплаты труда сотрудников, не являющихся муниципальными служащими, предоставляется дополнительный объем межбюджетных трансфертов, размер и сроки его предоставления определяются дополнительным соглашением в установленном настоящим Соглашением порядке.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3.3. Расчетный объем межбюджетных трансфертов на очередной год, определенный в соответствии с настоящим Соглашением, и значения показателей, использованных при расчете, доводятся Контрольно-счетной палатой до представительного органа Поселения и администрации Поселения. 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3.4. Объем межбюджетных трансфертов на срок действия настоящего соглашения, определенный в установленном выше порядке, равен _______  тыс. рублей.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3.5. Для проведения Контрольно-счетной палатой контрольных и экспертно-аналитических внеплановых мероприятий в соответствии с предложениями органов местного самоуправления Поселения, может предоставляться дополнительный объем межбюджетных трансфертов, размер которого определяется дополнительным соглашением в установленном настоящим Соглашением порядке.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3.6. Ежегодный объем межбюджетных трансфертов перечисляется двумя частями: первая – в течение 15 календарных дней со дня подписания Соглашения  (не менее 1/2 годового объема межбюджетных трансфертов) и вторая - до 1 июля (оставшаяся часть межбюджетных трансфертов). Дополнительный объем межбюджетных трансфертов перечисляется в сроки, установленные дополнительным соглашением.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3.7. Расходы бюджета Поселения на предоставление межбюджетных трансфертов и расходы бюджета Урюпинского муниципального района, осуществляемые за счет межбюджетных трансфертов, планируются и исполняются по соответствующему разделу бюджетной классификации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3.8. Межбюджетные трансферты зачисляются в бюджет муниципального района по соответствующему коду бюджетной классификации доходов. </w:t>
      </w:r>
    </w:p>
    <w:p w:rsidR="006C2698" w:rsidRPr="00EB7885" w:rsidRDefault="006C2698" w:rsidP="006C269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6C2698" w:rsidRPr="00EB7885" w:rsidRDefault="006C2698" w:rsidP="006C2698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EB7885">
        <w:rPr>
          <w:rFonts w:ascii="Times New Roman" w:hAnsi="Times New Roman" w:cs="Times New Roman"/>
          <w:b/>
          <w:bCs/>
          <w:spacing w:val="-2"/>
          <w:sz w:val="28"/>
          <w:szCs w:val="28"/>
        </w:rPr>
        <w:t>4. Права и обязанности сторон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EB7885">
        <w:rPr>
          <w:rFonts w:ascii="Times New Roman" w:hAnsi="Times New Roman" w:cs="Times New Roman"/>
          <w:sz w:val="28"/>
          <w:szCs w:val="28"/>
        </w:rPr>
        <w:lastRenderedPageBreak/>
        <w:t xml:space="preserve">        4.1. Урюпинская районная Дума: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1) устанавливает в муниципальных правовых актах полномочия Контрольно-счетной палаты Урюпинского муниципального района по осуществлению предусмотренных настоящим Соглашением полномочий;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2) устанавливает штатную численность Контрольно-счетной палаты с учетом необходимости осуществления предусмотренных настоящим Соглашением полномочий;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3) может устанавливать случаи и порядок использования собственных материальных ресурсов и финансовых средств Урюпинского муниципального района для осуществления,  предусмотренных настоящим Соглашением полномочий;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4) получает от Контрольно-счетной палаты  информацию об осуществлении предусмотренных настоящим Соглашением полномочий и результатах проведенных контрольных и экспертно-аналитических мероприятиях.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4.2. Контрольно-счетная палата Урюпинского муниципального  района: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1) включает в планы своей работы: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а) ежегодно - внешнюю проверку бюджетной отчетности главных администраторов бюджетных средств и  заключение на  годовой отчет об исполнении бюджета поселения;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б) иные контрольные и экспертно-аналитические мероприятия с учетом финансовых средств на их исполнение;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2) проводит предусмотренные планом своей работы мероприятия в сроки, определенные по согласованию с инициатором проведения мероприятия (если сроки не установлены законодательством);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3) для подготовки к внешней проверке годового отчета об исполнении бюджета поселения имеет право в течение соответствующего года осуществлять </w:t>
      </w:r>
      <w:proofErr w:type="gramStart"/>
      <w:r w:rsidRPr="00EB788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B7885">
        <w:rPr>
          <w:rFonts w:ascii="Times New Roman" w:hAnsi="Times New Roman" w:cs="Times New Roman"/>
          <w:sz w:val="28"/>
          <w:szCs w:val="28"/>
        </w:rPr>
        <w:t xml:space="preserve"> исполнением бюджета Поселения и использованием средств бюджета поселения;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4)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5) имеет право проводить контрольные и экспертно-аналитические мероприятий совместно с другими органами и организациями, с привлечением их специалистов и независимых экспертов;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6) направляет отчеты и заключения по результатам проведенных мероприятий представительному органу Поселения, вправе направлять указанные материалы иным органам местного самоуправления поселения;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7) размещает информацию о проведенных мероприятиях на своем официальном сайте в сети «Интернет»;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8) направляет представления и предписания администрации Поселения, другим проверяемым органам и организациям, принимает другие </w:t>
      </w:r>
      <w:r w:rsidRPr="00EB7885">
        <w:rPr>
          <w:rFonts w:ascii="Times New Roman" w:hAnsi="Times New Roman" w:cs="Times New Roman"/>
          <w:sz w:val="28"/>
          <w:szCs w:val="28"/>
        </w:rPr>
        <w:lastRenderedPageBreak/>
        <w:t>предусмотренные законодательством меры по устранению и предотвращению выявляемых нарушений;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9) при выявлении возможностей по совершенствованию бюджетного процесса, системы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10) в случае возникновения препятствий для осуществления предусмотренных настоящим Соглашением полномочий может обращаться в представительный орган Поселения  с предложениями по их устранению;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11) обеспечивает использование средств, поступивших из бюджета Поселения, в соответствии с настоящим Соглашением;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12) имеет право использовать средства, поступившие из бюджета Поселения на компенсацию расходов, осуществленных до поступления межбюджетных трансфертов в бюджет Урюпинского муниципального района;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13) обеспечивает предоставление представительному органу Поселения, администрации Поселения ежегодных отчетов об использовании предусмотренных настоящим Соглашением межбюджетных трансфертов в срок до 20 числа месяца, следующего за отчетным периодом;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14) ежегодно предоставляет представительному органу Поселения   информацию об осуществлении предусмотренных настоящим Соглашением полномочий;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15)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района.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4.3. Представительный орган Поселения: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1) утверждает в решении о бюджете Поселения межбюджетные трансферты бюджету муниципального района на осуществление переданных полномочий в объеме, определенном в соответствии с предусмотренным настоящим Соглашением порядком, и обеспечивает их перечисление в бюджет муниципального района;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2) направляет в  Контрольно-счетную палату 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проведения, проверяемые органы и организации;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3) рассматривает отчеты и заключения, а также предложения контрольно-счетного органа района по результатам проведения контрольных и экспертно-аналитических мероприятий;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4) имеет право опубликовывать информацию о проведенных мероприятиях в средствах массовой информации, направлять отчеты и заключения Контрольно-счетной палаты;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5) рассматривает обращения Контрольно-счетной палаты по поводу устранения препятствий для выполнения предусмотренных настоящим </w:t>
      </w:r>
      <w:r w:rsidRPr="00EB7885">
        <w:rPr>
          <w:rFonts w:ascii="Times New Roman" w:hAnsi="Times New Roman" w:cs="Times New Roman"/>
          <w:sz w:val="28"/>
          <w:szCs w:val="28"/>
        </w:rPr>
        <w:lastRenderedPageBreak/>
        <w:t>Соглашением полномочий, принимает необходимые для их устранения муниципальные правовые акты;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6)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полномочий;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7) имеет право приостановить перечисление предусмотренных настоящим Соглашением межбюджетных трансфертов в случае невыполнения  Контрольно-счетной палатой своих обязательств.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4.4. Администрация Поселения: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1) вносит предложение о включение в </w:t>
      </w:r>
      <w:proofErr w:type="gramStart"/>
      <w:r w:rsidRPr="00EB7885">
        <w:rPr>
          <w:rFonts w:ascii="Times New Roman" w:hAnsi="Times New Roman" w:cs="Times New Roman"/>
          <w:sz w:val="28"/>
          <w:szCs w:val="28"/>
        </w:rPr>
        <w:t>решение</w:t>
      </w:r>
      <w:proofErr w:type="gramEnd"/>
      <w:r w:rsidRPr="00EB7885">
        <w:rPr>
          <w:rFonts w:ascii="Times New Roman" w:hAnsi="Times New Roman" w:cs="Times New Roman"/>
          <w:sz w:val="28"/>
          <w:szCs w:val="28"/>
        </w:rPr>
        <w:t xml:space="preserve"> о бюджете межбюджетных трансфертов бюджету Урюпинского муниципального района на осуществление переданных полномочий в объеме, определенном в соответствии с предусмотренным настоящим Соглашением порядком и обеспечивает их перечисление в бюджет Урюпинского муниципального района;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2) направляет в Контрольно-счетную палату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проведения;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3) рассматривает обращения Контрольно-счетной палаты по поводу устранения препятствий для выполнения предусмотренных настоящим Соглашением полномочий, принимает необходимые меры для их устранения;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4) предоставляет Контрольно-счетной палате необходимые документы и материалы для проведения внешней проверки  отчета об исполнении бюджета;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5) рассматривает отчеты и заключения, а также предложения Контрольно-счетной палаты по результатам проведения контрольных и экспертно-аналитических  мероприятий;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6) имеет право опубликовывать информацию о проведенных мероприятиях в средствах массовой информации;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7) получает информацию об осуществлении предусмотренных настоящим Соглашением полномочий.  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4.5. Стороны имеют право принимать иные меры, необходимые для реализации настоящего Соглашения.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C2698" w:rsidRPr="00EB7885" w:rsidRDefault="006C2698" w:rsidP="006C2698">
      <w:pPr>
        <w:shd w:val="clear" w:color="auto" w:fill="FFFFFF"/>
        <w:spacing w:after="0" w:line="240" w:lineRule="auto"/>
        <w:ind w:firstLine="900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EB7885">
        <w:rPr>
          <w:rFonts w:ascii="Times New Roman" w:hAnsi="Times New Roman" w:cs="Times New Roman"/>
          <w:b/>
          <w:bCs/>
          <w:spacing w:val="-2"/>
          <w:sz w:val="28"/>
          <w:szCs w:val="28"/>
        </w:rPr>
        <w:t>5. Ответственность сторон</w:t>
      </w:r>
    </w:p>
    <w:p w:rsidR="006C2698" w:rsidRPr="00EB7885" w:rsidRDefault="006C2698" w:rsidP="006C2698">
      <w:pPr>
        <w:shd w:val="clear" w:color="auto" w:fill="FFFFFF"/>
        <w:spacing w:after="0" w:line="240" w:lineRule="auto"/>
        <w:ind w:firstLine="900"/>
        <w:jc w:val="center"/>
        <w:rPr>
          <w:rFonts w:ascii="Times New Roman" w:hAnsi="Times New Roman" w:cs="Times New Roman"/>
          <w:b/>
          <w:bCs/>
          <w:spacing w:val="-2"/>
          <w:sz w:val="16"/>
          <w:szCs w:val="16"/>
        </w:rPr>
      </w:pPr>
    </w:p>
    <w:p w:rsidR="006C2698" w:rsidRPr="00EB7885" w:rsidRDefault="006C2698" w:rsidP="006C2698">
      <w:pPr>
        <w:pStyle w:val="Style31"/>
        <w:widowControl/>
        <w:tabs>
          <w:tab w:val="left" w:pos="1392"/>
        </w:tabs>
        <w:spacing w:line="240" w:lineRule="auto"/>
        <w:ind w:left="0" w:right="0" w:firstLine="0"/>
        <w:jc w:val="both"/>
        <w:rPr>
          <w:rStyle w:val="FontStyle47"/>
          <w:rFonts w:eastAsiaTheme="majorEastAsia"/>
        </w:rPr>
      </w:pPr>
      <w:r w:rsidRPr="00EB7885">
        <w:rPr>
          <w:b/>
          <w:bCs/>
          <w:spacing w:val="-2"/>
          <w:sz w:val="28"/>
          <w:szCs w:val="28"/>
        </w:rPr>
        <w:t xml:space="preserve">        </w:t>
      </w:r>
      <w:r w:rsidRPr="00EB7885">
        <w:rPr>
          <w:rStyle w:val="FontStyle47"/>
          <w:rFonts w:eastAsiaTheme="majorEastAsia"/>
        </w:rPr>
        <w:t>5.1 Стороны несут ответственность за неисполнение и (или) ненадлежащее исполнение предусмотренных настоящим Соглашением обязанностей в соответствии с законодательством Российской Федерации и настоящим Соглашением.</w:t>
      </w:r>
    </w:p>
    <w:p w:rsidR="006C2698" w:rsidRPr="00EB7885" w:rsidRDefault="006C2698" w:rsidP="006C2698">
      <w:pPr>
        <w:pStyle w:val="Style31"/>
        <w:widowControl/>
        <w:tabs>
          <w:tab w:val="left" w:pos="1392"/>
        </w:tabs>
        <w:spacing w:line="240" w:lineRule="auto"/>
        <w:ind w:left="0" w:right="0" w:firstLine="0"/>
        <w:jc w:val="both"/>
        <w:rPr>
          <w:rStyle w:val="FontStyle47"/>
          <w:rFonts w:eastAsiaTheme="majorEastAsia"/>
        </w:rPr>
      </w:pPr>
      <w:r w:rsidRPr="00EB7885">
        <w:rPr>
          <w:rStyle w:val="FontStyle47"/>
          <w:rFonts w:eastAsiaTheme="majorEastAsia"/>
        </w:rPr>
        <w:t xml:space="preserve">        5.2. </w:t>
      </w:r>
      <w:proofErr w:type="gramStart"/>
      <w:r w:rsidRPr="00EB7885">
        <w:rPr>
          <w:rStyle w:val="FontStyle47"/>
          <w:rFonts w:eastAsiaTheme="majorEastAsia"/>
        </w:rPr>
        <w:t xml:space="preserve">В случае неисполнения или ненадлежащего исполнения Контрольно-счетной палатой Урюпинского муниципального района предусмотренных настоящим Соглашением полномочий, Контрольно-счетная палата Урюпинского муниципального района обеспечивает возврат в бюджет Поселения Урюпинского муниципального района части объема </w:t>
      </w:r>
      <w:r w:rsidRPr="00EB7885">
        <w:rPr>
          <w:rStyle w:val="FontStyle47"/>
          <w:rFonts w:eastAsiaTheme="majorEastAsia"/>
        </w:rPr>
        <w:lastRenderedPageBreak/>
        <w:t xml:space="preserve">предусмотренных настоящим Соглашением межбюджетных трансфертов, приходящихся на </w:t>
      </w:r>
      <w:proofErr w:type="spellStart"/>
      <w:r w:rsidRPr="00EB7885">
        <w:rPr>
          <w:rStyle w:val="FontStyle47"/>
          <w:rFonts w:eastAsiaTheme="majorEastAsia"/>
        </w:rPr>
        <w:t>непроведенные</w:t>
      </w:r>
      <w:proofErr w:type="spellEnd"/>
      <w:r w:rsidRPr="00EB7885">
        <w:rPr>
          <w:rStyle w:val="FontStyle47"/>
          <w:rFonts w:eastAsiaTheme="majorEastAsia"/>
        </w:rPr>
        <w:t xml:space="preserve"> (ненадлежащее выполненные) мероприятия, а также уплачивает неустойку в  размере 1/300 ставки рефинансирования Центрального Банка РФ за каждый день  просрочки исполнения обязательств</w:t>
      </w:r>
      <w:proofErr w:type="gramEnd"/>
      <w:r w:rsidRPr="00EB7885">
        <w:rPr>
          <w:rStyle w:val="FontStyle47"/>
          <w:rFonts w:eastAsiaTheme="majorEastAsia"/>
        </w:rPr>
        <w:t xml:space="preserve"> от суммы Соглашения.</w:t>
      </w:r>
    </w:p>
    <w:p w:rsidR="006C2698" w:rsidRPr="00EB7885" w:rsidRDefault="006C2698" w:rsidP="006C2698">
      <w:pPr>
        <w:pStyle w:val="Style31"/>
        <w:widowControl/>
        <w:tabs>
          <w:tab w:val="left" w:pos="1392"/>
        </w:tabs>
        <w:spacing w:line="240" w:lineRule="auto"/>
        <w:ind w:left="0" w:right="0" w:firstLine="0"/>
        <w:jc w:val="both"/>
        <w:rPr>
          <w:rStyle w:val="FontStyle47"/>
          <w:rFonts w:eastAsiaTheme="majorEastAsia"/>
        </w:rPr>
      </w:pPr>
      <w:r w:rsidRPr="00EB7885">
        <w:rPr>
          <w:rStyle w:val="FontStyle47"/>
          <w:rFonts w:eastAsiaTheme="majorEastAsia"/>
        </w:rPr>
        <w:t xml:space="preserve">        Возврат части объема межбюджетных трансфертов Контрольно-счетная палата Урюпинского муниципального района осуществляет в течение 15 (пятнадцати) календарных дней со дня получения от Поселения Урюпинского муниципального района соответствующего уведомления о необходимости данного  возврата.</w:t>
      </w:r>
    </w:p>
    <w:p w:rsidR="006C2698" w:rsidRPr="00EB7885" w:rsidRDefault="006C2698" w:rsidP="006C2698">
      <w:pPr>
        <w:pStyle w:val="Style31"/>
        <w:widowControl/>
        <w:tabs>
          <w:tab w:val="left" w:pos="1392"/>
        </w:tabs>
        <w:spacing w:line="240" w:lineRule="auto"/>
        <w:ind w:left="0" w:right="0" w:firstLine="0"/>
        <w:jc w:val="both"/>
        <w:rPr>
          <w:rStyle w:val="FontStyle47"/>
          <w:rFonts w:eastAsiaTheme="majorEastAsia"/>
        </w:rPr>
      </w:pPr>
      <w:r w:rsidRPr="00EB7885">
        <w:rPr>
          <w:rStyle w:val="FontStyle47"/>
          <w:rFonts w:eastAsiaTheme="majorEastAsia"/>
        </w:rPr>
        <w:t xml:space="preserve">        5.3. В случае неисполнения или ненадлежащего исполнения Поселением  обязанностей, предусмотренных настоящим Соглашением, Поселение уплачивает  неустойку в размере  1/300 ставки рефинансирования Центрального Банка РФ за каждый день  просрочки исполнения обязательств от суммы Соглашения.</w:t>
      </w:r>
    </w:p>
    <w:p w:rsidR="006C2698" w:rsidRPr="00EB7885" w:rsidRDefault="006C2698" w:rsidP="006C2698">
      <w:pPr>
        <w:pStyle w:val="Style31"/>
        <w:widowControl/>
        <w:tabs>
          <w:tab w:val="left" w:pos="1392"/>
        </w:tabs>
        <w:spacing w:line="240" w:lineRule="auto"/>
        <w:ind w:left="0" w:right="0" w:firstLine="0"/>
        <w:jc w:val="both"/>
        <w:rPr>
          <w:rStyle w:val="FontStyle47"/>
          <w:rFonts w:eastAsiaTheme="majorEastAsia"/>
        </w:rPr>
      </w:pPr>
      <w:r w:rsidRPr="00EB7885">
        <w:rPr>
          <w:rStyle w:val="FontStyle47"/>
          <w:rFonts w:eastAsiaTheme="majorEastAsia"/>
        </w:rPr>
        <w:t xml:space="preserve">        5.4. Ущерб, причиненный неисполнением или ненадлежащим исполнением настоящего соглашения одной из сторон другой стороне, а также третьим лицам, полностью возмещается виновной стороной.</w:t>
      </w:r>
    </w:p>
    <w:p w:rsidR="006C2698" w:rsidRPr="00EB7885" w:rsidRDefault="006C2698" w:rsidP="006C2698">
      <w:pPr>
        <w:pStyle w:val="Style28"/>
        <w:widowControl/>
        <w:spacing w:line="240" w:lineRule="auto"/>
        <w:ind w:left="0" w:right="0" w:firstLine="0"/>
        <w:jc w:val="both"/>
        <w:rPr>
          <w:rStyle w:val="FontStyle47"/>
          <w:rFonts w:eastAsiaTheme="majorEastAsia"/>
        </w:rPr>
      </w:pPr>
      <w:r w:rsidRPr="00EB7885">
        <w:rPr>
          <w:rStyle w:val="FontStyle47"/>
          <w:rFonts w:eastAsiaTheme="majorEastAsia"/>
        </w:rPr>
        <w:t xml:space="preserve">        </w:t>
      </w:r>
      <w:proofErr w:type="gramStart"/>
      <w:r w:rsidRPr="00EB7885">
        <w:rPr>
          <w:rStyle w:val="FontStyle47"/>
          <w:rFonts w:eastAsiaTheme="majorEastAsia"/>
        </w:rPr>
        <w:t>Сторона,  не исполнившая или ненадлежащим образом исполнившая свои обязанности освобождается</w:t>
      </w:r>
      <w:proofErr w:type="gramEnd"/>
      <w:r w:rsidRPr="00EB7885">
        <w:rPr>
          <w:rStyle w:val="FontStyle47"/>
          <w:rFonts w:eastAsiaTheme="majorEastAsia"/>
        </w:rPr>
        <w:t xml:space="preserve"> от ответственности, если докажет, что неисполнение или ненадлежащее исполнение произошло в результате обстоятельств непреодолимой силы или действий другой стороны.</w:t>
      </w:r>
    </w:p>
    <w:p w:rsidR="006C2698" w:rsidRPr="00EB7885" w:rsidRDefault="006C2698" w:rsidP="006C2698">
      <w:pPr>
        <w:pStyle w:val="Style28"/>
        <w:widowControl/>
        <w:spacing w:line="240" w:lineRule="auto"/>
        <w:ind w:left="0" w:right="0" w:firstLine="0"/>
        <w:jc w:val="both"/>
        <w:rPr>
          <w:b/>
          <w:bCs/>
          <w:spacing w:val="-2"/>
          <w:sz w:val="16"/>
          <w:szCs w:val="16"/>
        </w:rPr>
      </w:pPr>
    </w:p>
    <w:p w:rsidR="006C2698" w:rsidRPr="00EB7885" w:rsidRDefault="006C2698" w:rsidP="006C2698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EB7885">
        <w:rPr>
          <w:rFonts w:ascii="Times New Roman" w:hAnsi="Times New Roman" w:cs="Times New Roman"/>
          <w:b/>
          <w:bCs/>
          <w:spacing w:val="-2"/>
          <w:sz w:val="28"/>
          <w:szCs w:val="28"/>
        </w:rPr>
        <w:t>6. Заключительные положения</w:t>
      </w:r>
    </w:p>
    <w:p w:rsidR="006C2698" w:rsidRPr="00EB7885" w:rsidRDefault="006C2698" w:rsidP="006C269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pacing w:val="-2"/>
          <w:sz w:val="16"/>
          <w:szCs w:val="16"/>
        </w:rPr>
      </w:pP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6.1. Настоящее Соглашение вступает в силу после его подписания сторонами и официального опубликования в установленном порядке, но не ранее  01 января 2025 года.</w:t>
      </w:r>
      <w:bookmarkStart w:id="0" w:name="_GoBack"/>
      <w:bookmarkEnd w:id="0"/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6.2. Изменения и дополнения в настоящее Соглашение могут быть внесены по взаимному согласию Урюпинской районной Думы и представительного органа Поселения путем составления дополнительного соглашения в письменной форме, являющегося неотъемлемой частью настоящего Соглашения.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6.3. Действие настоящего Соглашения может быть прекращено досрочно по соглашению Урюпинской районной Думы и представительного органа Поселения.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6.4. Соглашение прекращает действие после окончания проводимых в соответствии с ним контрольных и экспертно-аналитических мероприятий, начатых до заключения соглашения (направления уведомления) о прекращении его действия, за исключением случаев, когда соглашением Сторон предусмотрено иное.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6.5. При прекращении действия Соглашения представительный орган Поселения обеспечивает перечисление в бюджет Урюпинского муниципального района определенную в соответствии с настоящим Соглашением часть объема межбюджетных трансфертов, приходящуюся на проведенные мероприятия.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lastRenderedPageBreak/>
        <w:t xml:space="preserve">        6.6. При прекращении действия Соглашения Урюпинская районная Дума обеспечивает возврат в бюджет Поселения определенную в соответствии с настоящим Соглашением часть объема межбюджетных трансфертов, приходящуюся на не проведенные мероприятия.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6.7.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6.8. Настоящее Соглашение составлено в четырех экземплярах, имеющих одинаковую юридическую силу, в том числе по одному экземпляру для каждой из Сторон,  один экземпляр для Контрольно-счетной палаты Урюпинского муниципального района и один экземпляр для главы сельского поселения Урюпинского муниципального района.</w:t>
      </w: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             Председатель                                 </w:t>
      </w:r>
      <w:proofErr w:type="spellStart"/>
      <w:proofErr w:type="gramStart"/>
      <w:r w:rsidRPr="00EB7885">
        <w:rPr>
          <w:rFonts w:ascii="Times New Roman" w:hAnsi="Times New Roman" w:cs="Times New Roman"/>
          <w:sz w:val="28"/>
          <w:szCs w:val="28"/>
        </w:rPr>
        <w:t>Председатель</w:t>
      </w:r>
      <w:proofErr w:type="spellEnd"/>
      <w:proofErr w:type="gramEnd"/>
      <w:r w:rsidRPr="00EB7885">
        <w:rPr>
          <w:rFonts w:ascii="Times New Roman" w:hAnsi="Times New Roman" w:cs="Times New Roman"/>
          <w:sz w:val="28"/>
          <w:szCs w:val="28"/>
        </w:rPr>
        <w:t xml:space="preserve"> Совета депутатов</w:t>
      </w:r>
    </w:p>
    <w:p w:rsidR="006C2698" w:rsidRPr="00EB7885" w:rsidRDefault="006C2698" w:rsidP="006C26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Урюпинской районной Думы                ____________ сельского поселения</w:t>
      </w:r>
    </w:p>
    <w:p w:rsidR="006C2698" w:rsidRPr="00EB7885" w:rsidRDefault="006C2698" w:rsidP="006C26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____________ (Т.Е. </w:t>
      </w:r>
      <w:proofErr w:type="spellStart"/>
      <w:r w:rsidRPr="00EB7885">
        <w:rPr>
          <w:rFonts w:ascii="Times New Roman" w:hAnsi="Times New Roman" w:cs="Times New Roman"/>
          <w:sz w:val="28"/>
          <w:szCs w:val="28"/>
        </w:rPr>
        <w:t>Матыкина</w:t>
      </w:r>
      <w:proofErr w:type="spellEnd"/>
      <w:proofErr w:type="gramStart"/>
      <w:r w:rsidRPr="00EB7885">
        <w:rPr>
          <w:rFonts w:ascii="Times New Roman" w:hAnsi="Times New Roman" w:cs="Times New Roman"/>
          <w:sz w:val="28"/>
          <w:szCs w:val="28"/>
        </w:rPr>
        <w:t>)                      ____________ (______________)</w:t>
      </w:r>
      <w:proofErr w:type="gramEnd"/>
    </w:p>
    <w:p w:rsidR="006C2698" w:rsidRPr="00EB7885" w:rsidRDefault="006C2698" w:rsidP="006C26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EB7885">
        <w:rPr>
          <w:rFonts w:ascii="Times New Roman" w:hAnsi="Times New Roman" w:cs="Times New Roman"/>
          <w:sz w:val="28"/>
          <w:szCs w:val="28"/>
        </w:rPr>
        <w:t xml:space="preserve">     «___»____________ 2024г.                              «___»____________ 2024г.</w:t>
      </w: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7885">
        <w:rPr>
          <w:rFonts w:ascii="Times New Roman" w:hAnsi="Times New Roman" w:cs="Times New Roman"/>
          <w:sz w:val="24"/>
          <w:szCs w:val="24"/>
        </w:rPr>
        <w:t xml:space="preserve">             (дата подписания)                                                         (дата подписания)</w:t>
      </w:r>
    </w:p>
    <w:p w:rsidR="006C2698" w:rsidRPr="00EB7885" w:rsidRDefault="006C2698" w:rsidP="006C2698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698" w:rsidRPr="00EB7885" w:rsidRDefault="006C2698" w:rsidP="006C2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1D09"/>
    <w:rsid w:val="000106FA"/>
    <w:rsid w:val="00182C11"/>
    <w:rsid w:val="006C2698"/>
    <w:rsid w:val="00F61D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698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6C2698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6C2698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a3">
    <w:name w:val="Прижатый влево"/>
    <w:basedOn w:val="a"/>
    <w:next w:val="a"/>
    <w:uiPriority w:val="99"/>
    <w:qFormat/>
    <w:rsid w:val="006C2698"/>
    <w:pPr>
      <w:widowControl w:val="0"/>
      <w:autoSpaceDE w:val="0"/>
      <w:autoSpaceDN w:val="0"/>
      <w:adjustRightInd w:val="0"/>
      <w:spacing w:after="0"/>
      <w:ind w:left="-57" w:right="-57"/>
    </w:pPr>
    <w:rPr>
      <w:rFonts w:ascii="Arial" w:eastAsia="Times New Roman" w:hAnsi="Arial" w:cs="Arial"/>
      <w:sz w:val="26"/>
      <w:szCs w:val="26"/>
    </w:rPr>
  </w:style>
  <w:style w:type="character" w:customStyle="1" w:styleId="FontStyle47">
    <w:name w:val="Font Style47"/>
    <w:rsid w:val="006C2698"/>
    <w:rPr>
      <w:rFonts w:ascii="Times New Roman" w:hAnsi="Times New Roman" w:cs="Times New Roman"/>
      <w:sz w:val="28"/>
      <w:szCs w:val="28"/>
    </w:rPr>
  </w:style>
  <w:style w:type="paragraph" w:customStyle="1" w:styleId="Style31">
    <w:name w:val="Style31"/>
    <w:basedOn w:val="a"/>
    <w:uiPriority w:val="99"/>
    <w:qFormat/>
    <w:rsid w:val="006C2698"/>
    <w:pPr>
      <w:widowControl w:val="0"/>
      <w:autoSpaceDE w:val="0"/>
      <w:autoSpaceDN w:val="0"/>
      <w:adjustRightInd w:val="0"/>
      <w:spacing w:after="0" w:line="346" w:lineRule="exact"/>
      <w:ind w:left="-57" w:right="-57" w:firstLine="70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8">
    <w:name w:val="Style28"/>
    <w:basedOn w:val="a"/>
    <w:uiPriority w:val="99"/>
    <w:qFormat/>
    <w:rsid w:val="006C2698"/>
    <w:pPr>
      <w:widowControl w:val="0"/>
      <w:autoSpaceDE w:val="0"/>
      <w:autoSpaceDN w:val="0"/>
      <w:adjustRightInd w:val="0"/>
      <w:spacing w:after="0" w:line="326" w:lineRule="exact"/>
      <w:ind w:left="-57" w:right="-57" w:firstLine="797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12082695.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3511</Words>
  <Characters>20015</Characters>
  <Application>Microsoft Office Word</Application>
  <DocSecurity>0</DocSecurity>
  <Lines>166</Lines>
  <Paragraphs>46</Paragraphs>
  <ScaleCrop>false</ScaleCrop>
  <Company/>
  <LinksUpToDate>false</LinksUpToDate>
  <CharactersWithSpaces>23480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2024-12-19T05:41:00Z</dcterms:created>
  <dcterms:modified xsi:type="dcterms:W3CDTF">2024-12-19T07:13:00Z</dcterms:modified>
</cp:coreProperties>
</file>