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3BF5" w:rsidRPr="00393105" w:rsidRDefault="00B73BF5" w:rsidP="00B73BF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93105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329BF412" wp14:editId="23EF3241">
            <wp:simplePos x="0" y="0"/>
            <wp:positionH relativeFrom="column">
              <wp:posOffset>2613660</wp:posOffset>
            </wp:positionH>
            <wp:positionV relativeFrom="paragraph">
              <wp:posOffset>-151130</wp:posOffset>
            </wp:positionV>
            <wp:extent cx="526415" cy="812165"/>
            <wp:effectExtent l="0" t="0" r="6985" b="6985"/>
            <wp:wrapSquare wrapText="left"/>
            <wp:docPr id="33" name="Рисунок 33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73BF5" w:rsidRPr="00393105" w:rsidRDefault="00B73BF5" w:rsidP="00B73BF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73BF5" w:rsidRPr="00393105" w:rsidRDefault="00B73BF5" w:rsidP="00B73BF5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32"/>
          <w:szCs w:val="32"/>
        </w:rPr>
      </w:pPr>
    </w:p>
    <w:p w:rsidR="00B73BF5" w:rsidRPr="00393105" w:rsidRDefault="00B73BF5" w:rsidP="00B73BF5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</w:p>
    <w:p w:rsidR="00B73BF5" w:rsidRPr="00393105" w:rsidRDefault="00B73BF5" w:rsidP="00B73BF5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393105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B73BF5" w:rsidRPr="00393105" w:rsidRDefault="00B73BF5" w:rsidP="00B73BF5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393105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B73BF5" w:rsidRPr="00393105" w:rsidRDefault="00B73BF5" w:rsidP="00B73BF5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B73BF5" w:rsidRPr="00393105" w:rsidRDefault="00B73BF5" w:rsidP="00B73BF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9310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B73BF5" w:rsidRPr="00393105" w:rsidRDefault="00EB233E" w:rsidP="00B73B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_x0000_s1026" style="position:absolute;left:0;text-align:left;z-index:251660288;visibility:visibl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0p7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K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Tr&#10;SntPAgAAWgQAAA4AAAAAAAAAAAAAAAAALgIAAGRycy9lMm9Eb2MueG1sUEsBAi0AFAAGAAgAAAAh&#10;AFKUBI/aAAAABgEAAA8AAAAAAAAAAAAAAAAAqQQAAGRycy9kb3ducmV2LnhtbFBLBQYAAAAABAAE&#10;APMAAACwBQAAAAA=&#10;" o:allowincell="f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_x0000_s1027" style="position:absolute;left:0;text-align:left;z-index:251661312;visibility:visibl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oB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j6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tH&#10;CgFPAgAAWgQAAA4AAAAAAAAAAAAAAAAALgIAAGRycy9lMm9Eb2MueG1sUEsBAi0AFAAGAAgAAAAh&#10;AGDGeQjaAAAABgEAAA8AAAAAAAAAAAAAAAAAqQQAAGRycy9kb3ducmV2LnhtbFBLBQYAAAAABAAE&#10;APMAAACwBQAAAAA=&#10;" o:allowincell="f"/>
        </w:pict>
      </w:r>
    </w:p>
    <w:p w:rsidR="00B73BF5" w:rsidRPr="00393105" w:rsidRDefault="00B73BF5" w:rsidP="00B73BF5">
      <w:pPr>
        <w:pStyle w:val="3"/>
        <w:spacing w:after="0" w:line="240" w:lineRule="auto"/>
        <w:jc w:val="center"/>
        <w:rPr>
          <w:rFonts w:ascii="Times New Roman" w:hAnsi="Times New Roman"/>
          <w:color w:val="auto"/>
          <w:sz w:val="16"/>
          <w:szCs w:val="16"/>
        </w:rPr>
      </w:pPr>
    </w:p>
    <w:p w:rsidR="00B73BF5" w:rsidRPr="00393105" w:rsidRDefault="00B73BF5" w:rsidP="00B73BF5">
      <w:pPr>
        <w:pStyle w:val="3"/>
        <w:spacing w:after="0" w:line="240" w:lineRule="auto"/>
        <w:jc w:val="center"/>
        <w:rPr>
          <w:rFonts w:ascii="Times New Roman" w:hAnsi="Times New Roman"/>
          <w:b w:val="0"/>
          <w:i w:val="0"/>
          <w:color w:val="auto"/>
          <w:sz w:val="28"/>
          <w:szCs w:val="28"/>
        </w:rPr>
      </w:pPr>
      <w:proofErr w:type="gramStart"/>
      <w:r w:rsidRPr="00393105">
        <w:rPr>
          <w:rFonts w:ascii="Times New Roman" w:hAnsi="Times New Roman"/>
          <w:i w:val="0"/>
          <w:color w:val="auto"/>
          <w:sz w:val="28"/>
          <w:szCs w:val="28"/>
        </w:rPr>
        <w:t>Р</w:t>
      </w:r>
      <w:proofErr w:type="gramEnd"/>
      <w:r w:rsidRPr="00393105">
        <w:rPr>
          <w:rFonts w:ascii="Times New Roman" w:hAnsi="Times New Roman"/>
          <w:i w:val="0"/>
          <w:color w:val="auto"/>
          <w:sz w:val="28"/>
          <w:szCs w:val="28"/>
        </w:rPr>
        <w:t xml:space="preserve">  Е  Ш  Е  Н  И  Е</w:t>
      </w:r>
    </w:p>
    <w:p w:rsidR="00B73BF5" w:rsidRPr="00393105" w:rsidRDefault="00B73BF5" w:rsidP="00B73BF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73BF5" w:rsidRPr="00393105" w:rsidRDefault="00B73BF5" w:rsidP="00B73BF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30 июля</w:t>
      </w:r>
      <w:r w:rsidRPr="00393105">
        <w:rPr>
          <w:rFonts w:ascii="Times New Roman" w:hAnsi="Times New Roman" w:cs="Times New Roman"/>
          <w:b/>
          <w:bCs/>
          <w:sz w:val="28"/>
          <w:szCs w:val="28"/>
        </w:rPr>
        <w:t xml:space="preserve"> 2025 года                        № 12/</w:t>
      </w:r>
      <w:r>
        <w:rPr>
          <w:rFonts w:ascii="Times New Roman" w:hAnsi="Times New Roman" w:cs="Times New Roman"/>
          <w:b/>
          <w:bCs/>
          <w:sz w:val="28"/>
          <w:szCs w:val="28"/>
        </w:rPr>
        <w:t>157</w:t>
      </w:r>
    </w:p>
    <w:p w:rsidR="00B73BF5" w:rsidRDefault="00B73BF5" w:rsidP="00B73BF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B73BF5" w:rsidRPr="00DA30BC" w:rsidRDefault="00B73BF5" w:rsidP="00B73BF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57540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Местные нормативы градостроительного проектирования </w:t>
      </w:r>
      <w:proofErr w:type="spellStart"/>
      <w:r w:rsidRPr="00D57540">
        <w:rPr>
          <w:rFonts w:ascii="Times New Roman" w:hAnsi="Times New Roman" w:cs="Times New Roman"/>
          <w:b/>
          <w:bCs/>
          <w:sz w:val="28"/>
          <w:szCs w:val="28"/>
        </w:rPr>
        <w:t>Дьяконовского</w:t>
      </w:r>
      <w:proofErr w:type="spellEnd"/>
      <w:r w:rsidRPr="00D57540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21 апреля 2021 года № 195</w:t>
      </w:r>
    </w:p>
    <w:p w:rsidR="00B73BF5" w:rsidRPr="00DA30BC" w:rsidRDefault="00B73BF5" w:rsidP="00B73B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3BF5" w:rsidRPr="00DA30BC" w:rsidRDefault="00B73BF5" w:rsidP="00B73BF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DA30BC"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о внесении изменений в </w:t>
      </w:r>
      <w:r w:rsidRPr="00DA30BC">
        <w:rPr>
          <w:rFonts w:ascii="Times New Roman" w:hAnsi="Times New Roman" w:cs="Times New Roman"/>
          <w:bCs/>
          <w:sz w:val="28"/>
          <w:szCs w:val="28"/>
        </w:rPr>
        <w:t xml:space="preserve">Местные нормативы градостроительного проектирования </w:t>
      </w:r>
      <w:proofErr w:type="spellStart"/>
      <w:r w:rsidRPr="00DA30BC">
        <w:rPr>
          <w:rFonts w:ascii="Times New Roman" w:hAnsi="Times New Roman" w:cs="Times New Roman"/>
          <w:bCs/>
          <w:sz w:val="28"/>
          <w:szCs w:val="28"/>
        </w:rPr>
        <w:t>Дьяконовского</w:t>
      </w:r>
      <w:proofErr w:type="spellEnd"/>
      <w:r w:rsidRPr="00DA30BC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21 апреля 2021 года № 195, </w:t>
      </w:r>
      <w:r w:rsidR="00EB233E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bookmarkStart w:id="0" w:name="_GoBack"/>
      <w:bookmarkEnd w:id="0"/>
      <w:r w:rsidRPr="00DA30BC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Pr="00DA30BC">
        <w:rPr>
          <w:rFonts w:ascii="Times New Roman" w:hAnsi="Times New Roman" w:cs="Times New Roman"/>
          <w:sz w:val="28"/>
          <w:szCs w:val="28"/>
        </w:rPr>
        <w:t>со статьями 8,  29.4  Градостроительного</w:t>
      </w:r>
      <w:r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Федерации, </w:t>
      </w:r>
      <w:r w:rsidRPr="00DA30BC">
        <w:rPr>
          <w:rFonts w:ascii="Times New Roman" w:hAnsi="Times New Roman" w:cs="Times New Roman"/>
          <w:sz w:val="28"/>
          <w:szCs w:val="28"/>
        </w:rPr>
        <w:t xml:space="preserve"> Уставом Урюпинского муниципального района Волгоградской области, Урюпинская районная Дума </w:t>
      </w:r>
      <w:r w:rsidRPr="00DA30BC">
        <w:rPr>
          <w:rFonts w:ascii="Times New Roman" w:hAnsi="Times New Roman" w:cs="Times New Roman"/>
          <w:b/>
          <w:bCs/>
          <w:sz w:val="28"/>
          <w:szCs w:val="28"/>
        </w:rPr>
        <w:t>РЕШИЛА:</w:t>
      </w:r>
      <w:proofErr w:type="gramEnd"/>
    </w:p>
    <w:p w:rsidR="00B73BF5" w:rsidRPr="00DA30BC" w:rsidRDefault="00B73BF5" w:rsidP="00B73BF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6D118D">
        <w:rPr>
          <w:rFonts w:ascii="Times New Roman" w:hAnsi="Times New Roman" w:cs="Times New Roman"/>
          <w:b/>
          <w:sz w:val="28"/>
          <w:szCs w:val="28"/>
        </w:rPr>
        <w:t>1.</w:t>
      </w:r>
      <w:r w:rsidRPr="00DA30BC">
        <w:rPr>
          <w:rFonts w:ascii="Times New Roman" w:hAnsi="Times New Roman" w:cs="Times New Roman"/>
          <w:sz w:val="28"/>
          <w:szCs w:val="28"/>
        </w:rPr>
        <w:t xml:space="preserve"> Внести в Местные нормативы градостроительного проектирования </w:t>
      </w:r>
      <w:proofErr w:type="spellStart"/>
      <w:r w:rsidRPr="00DA30BC">
        <w:rPr>
          <w:rFonts w:ascii="Times New Roman" w:hAnsi="Times New Roman" w:cs="Times New Roman"/>
          <w:sz w:val="28"/>
          <w:szCs w:val="28"/>
        </w:rPr>
        <w:t>Дьяконовского</w:t>
      </w:r>
      <w:proofErr w:type="spellEnd"/>
      <w:r w:rsidRPr="00DA30BC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 следующие изменения:</w:t>
      </w:r>
    </w:p>
    <w:p w:rsidR="00B73BF5" w:rsidRPr="00DA30BC" w:rsidRDefault="00B73BF5" w:rsidP="00B73BF5">
      <w:pPr>
        <w:pStyle w:val="1"/>
        <w:tabs>
          <w:tab w:val="left" w:pos="424"/>
        </w:tabs>
        <w:spacing w:before="0" w:line="240" w:lineRule="auto"/>
        <w:jc w:val="both"/>
        <w:rPr>
          <w:rFonts w:ascii="Times New Roman" w:hAnsi="Times New Roman" w:cs="Times New Roman"/>
          <w:b w:val="0"/>
          <w:color w:val="auto"/>
        </w:rPr>
      </w:pPr>
      <w:r w:rsidRPr="00DA30BC">
        <w:rPr>
          <w:rFonts w:ascii="Times New Roman" w:hAnsi="Times New Roman" w:cs="Times New Roman"/>
          <w:b w:val="0"/>
          <w:color w:val="auto"/>
        </w:rPr>
        <w:t xml:space="preserve">        1.1. В части </w:t>
      </w:r>
      <w:r>
        <w:rPr>
          <w:rFonts w:ascii="Times New Roman" w:hAnsi="Times New Roman" w:cs="Times New Roman"/>
          <w:b w:val="0"/>
          <w:color w:val="auto"/>
          <w:kern w:val="1"/>
          <w:lang w:eastAsia="ar-SA"/>
        </w:rPr>
        <w:t>1.1</w:t>
      </w:r>
      <w:r w:rsidRPr="00DA30BC">
        <w:rPr>
          <w:rFonts w:ascii="Times New Roman" w:hAnsi="Times New Roman" w:cs="Times New Roman"/>
          <w:b w:val="0"/>
          <w:color w:val="auto"/>
          <w:kern w:val="1"/>
          <w:lang w:eastAsia="ar-SA"/>
        </w:rPr>
        <w:t xml:space="preserve"> «Расчетные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населения»</w:t>
      </w:r>
      <w:r w:rsidRPr="00DA30BC">
        <w:rPr>
          <w:rFonts w:ascii="Times New Roman" w:hAnsi="Times New Roman" w:cs="Times New Roman"/>
          <w:b w:val="0"/>
          <w:color w:val="auto"/>
        </w:rPr>
        <w:t xml:space="preserve"> главы 1 «Основная часть местных нормативов градостроительного проектирования </w:t>
      </w:r>
      <w:proofErr w:type="spellStart"/>
      <w:r w:rsidRPr="00DA30BC">
        <w:rPr>
          <w:rFonts w:ascii="Times New Roman" w:hAnsi="Times New Roman" w:cs="Times New Roman"/>
          <w:b w:val="0"/>
          <w:color w:val="auto"/>
        </w:rPr>
        <w:t>Дьяконовского</w:t>
      </w:r>
      <w:proofErr w:type="spellEnd"/>
      <w:r w:rsidRPr="00DA30BC">
        <w:rPr>
          <w:rFonts w:ascii="Times New Roman" w:hAnsi="Times New Roman" w:cs="Times New Roman"/>
          <w:b w:val="0"/>
          <w:color w:val="auto"/>
        </w:rPr>
        <w:t xml:space="preserve"> сельского поселения Урюпинского муниципального района Волгоградской области»:</w:t>
      </w:r>
    </w:p>
    <w:p w:rsidR="00B73BF5" w:rsidRPr="00DA30BC" w:rsidRDefault="00B73BF5" w:rsidP="00B73BF5">
      <w:pPr>
        <w:pStyle w:val="1"/>
        <w:tabs>
          <w:tab w:val="left" w:pos="424"/>
        </w:tabs>
        <w:spacing w:before="0" w:line="240" w:lineRule="auto"/>
        <w:jc w:val="both"/>
        <w:rPr>
          <w:rFonts w:ascii="Times New Roman" w:hAnsi="Times New Roman" w:cs="Times New Roman"/>
          <w:b w:val="0"/>
          <w:color w:val="auto"/>
        </w:rPr>
      </w:pPr>
      <w:r w:rsidRPr="00DA30BC">
        <w:rPr>
          <w:rFonts w:ascii="Times New Roman" w:hAnsi="Times New Roman" w:cs="Times New Roman"/>
          <w:b w:val="0"/>
          <w:color w:val="auto"/>
        </w:rPr>
        <w:t xml:space="preserve">        а) пункт 1.1.3 изложить в следующей редакции:</w:t>
      </w:r>
    </w:p>
    <w:p w:rsidR="00B73BF5" w:rsidRPr="00DA30BC" w:rsidRDefault="00B73BF5" w:rsidP="00B73BF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«1.1.3.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спорт.</w:t>
      </w:r>
    </w:p>
    <w:p w:rsidR="00B73BF5" w:rsidRPr="00DA30BC" w:rsidRDefault="00B73BF5" w:rsidP="00B73BF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DA30BC">
        <w:rPr>
          <w:rFonts w:ascii="Times New Roman" w:hAnsi="Times New Roman" w:cs="Times New Roman"/>
          <w:sz w:val="16"/>
          <w:szCs w:val="16"/>
        </w:rPr>
        <w:t xml:space="preserve"> </w:t>
      </w: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701"/>
        <w:gridCol w:w="2126"/>
        <w:gridCol w:w="1843"/>
        <w:gridCol w:w="1701"/>
      </w:tblGrid>
      <w:tr w:rsidR="00B73BF5" w:rsidRPr="00DA30BC" w:rsidTr="004A543E">
        <w:tc>
          <w:tcPr>
            <w:tcW w:w="10065" w:type="dxa"/>
            <w:gridSpan w:val="5"/>
          </w:tcPr>
          <w:p w:rsidR="00B73BF5" w:rsidRPr="00DA30BC" w:rsidRDefault="00B73BF5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Объекты в области физической культуры и массового спорта.</w:t>
            </w:r>
          </w:p>
          <w:p w:rsidR="00B73BF5" w:rsidRPr="00DA30BC" w:rsidRDefault="00B73BF5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Категория спортивного сооружения - D</w:t>
            </w:r>
          </w:p>
        </w:tc>
      </w:tr>
      <w:tr w:rsidR="00B73BF5" w:rsidRPr="00DA30BC" w:rsidTr="004A543E">
        <w:trPr>
          <w:trHeight w:val="747"/>
        </w:trPr>
        <w:tc>
          <w:tcPr>
            <w:tcW w:w="2694" w:type="dxa"/>
            <w:vMerge w:val="restart"/>
          </w:tcPr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lastRenderedPageBreak/>
              <w:t xml:space="preserve">Область,  вид, </w:t>
            </w:r>
          </w:p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 местного значения</w:t>
            </w:r>
          </w:p>
        </w:tc>
        <w:tc>
          <w:tcPr>
            <w:tcW w:w="3827" w:type="dxa"/>
            <w:gridSpan w:val="2"/>
            <w:hideMark/>
          </w:tcPr>
          <w:p w:rsidR="00B73BF5" w:rsidRPr="00DA30BC" w:rsidRDefault="00B73BF5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Минимально допустимый </w:t>
            </w:r>
          </w:p>
          <w:p w:rsidR="00B73BF5" w:rsidRPr="00DA30BC" w:rsidRDefault="00B73BF5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уровень обеспеченности</w:t>
            </w:r>
          </w:p>
          <w:p w:rsidR="00B73BF5" w:rsidRPr="00DA30BC" w:rsidRDefault="00B73BF5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объектами местного значения</w:t>
            </w:r>
          </w:p>
        </w:tc>
        <w:tc>
          <w:tcPr>
            <w:tcW w:w="3544" w:type="dxa"/>
            <w:gridSpan w:val="2"/>
            <w:hideMark/>
          </w:tcPr>
          <w:p w:rsidR="00B73BF5" w:rsidRPr="00DA30BC" w:rsidRDefault="00B73BF5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Максимально допустимый </w:t>
            </w:r>
            <w:r w:rsidRPr="00DA30BC">
              <w:rPr>
                <w:rFonts w:ascii="Times New Roman" w:hAnsi="Times New Roman"/>
              </w:rPr>
              <w:t>уровень территориал</w:t>
            </w:r>
            <w:r>
              <w:rPr>
                <w:rFonts w:ascii="Times New Roman" w:hAnsi="Times New Roman"/>
              </w:rPr>
              <w:t xml:space="preserve">ьной доступности     объектами </w:t>
            </w:r>
            <w:r w:rsidRPr="00DA30BC">
              <w:rPr>
                <w:rFonts w:ascii="Times New Roman" w:hAnsi="Times New Roman"/>
              </w:rPr>
              <w:t>местного значения</w:t>
            </w:r>
          </w:p>
        </w:tc>
      </w:tr>
      <w:tr w:rsidR="00B73BF5" w:rsidRPr="00DA30BC" w:rsidTr="004A543E">
        <w:tc>
          <w:tcPr>
            <w:tcW w:w="2694" w:type="dxa"/>
            <w:vMerge/>
          </w:tcPr>
          <w:p w:rsidR="00B73BF5" w:rsidRPr="00DA30BC" w:rsidRDefault="00B73BF5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hideMark/>
          </w:tcPr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Параметр</w:t>
            </w:r>
          </w:p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обеспеченности,</w:t>
            </w:r>
          </w:p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единица</w:t>
            </w:r>
          </w:p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измерения</w:t>
            </w:r>
          </w:p>
        </w:tc>
        <w:tc>
          <w:tcPr>
            <w:tcW w:w="2126" w:type="dxa"/>
            <w:hideMark/>
          </w:tcPr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</w:tc>
        <w:tc>
          <w:tcPr>
            <w:tcW w:w="1843" w:type="dxa"/>
            <w:hideMark/>
          </w:tcPr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Параметр</w:t>
            </w:r>
          </w:p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доступности,</w:t>
            </w:r>
          </w:p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единица</w:t>
            </w:r>
          </w:p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измерения</w:t>
            </w:r>
          </w:p>
        </w:tc>
        <w:tc>
          <w:tcPr>
            <w:tcW w:w="1701" w:type="dxa"/>
            <w:hideMark/>
          </w:tcPr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</w:tc>
      </w:tr>
      <w:tr w:rsidR="00B73BF5" w:rsidRPr="00DA30BC" w:rsidTr="004A543E">
        <w:tc>
          <w:tcPr>
            <w:tcW w:w="2694" w:type="dxa"/>
          </w:tcPr>
          <w:p w:rsidR="00B73BF5" w:rsidRPr="00DA30BC" w:rsidRDefault="00B73BF5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1</w:t>
            </w:r>
          </w:p>
        </w:tc>
        <w:tc>
          <w:tcPr>
            <w:tcW w:w="1701" w:type="dxa"/>
          </w:tcPr>
          <w:p w:rsidR="00B73BF5" w:rsidRPr="00DA30BC" w:rsidRDefault="00B73BF5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2</w:t>
            </w:r>
          </w:p>
        </w:tc>
        <w:tc>
          <w:tcPr>
            <w:tcW w:w="2126" w:type="dxa"/>
          </w:tcPr>
          <w:p w:rsidR="00B73BF5" w:rsidRPr="00DA30BC" w:rsidRDefault="00B73BF5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3</w:t>
            </w:r>
          </w:p>
        </w:tc>
        <w:tc>
          <w:tcPr>
            <w:tcW w:w="1843" w:type="dxa"/>
          </w:tcPr>
          <w:p w:rsidR="00B73BF5" w:rsidRPr="00DA30BC" w:rsidRDefault="00B73BF5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4</w:t>
            </w:r>
          </w:p>
        </w:tc>
        <w:tc>
          <w:tcPr>
            <w:tcW w:w="1701" w:type="dxa"/>
          </w:tcPr>
          <w:p w:rsidR="00B73BF5" w:rsidRPr="00DA30BC" w:rsidRDefault="00B73BF5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5</w:t>
            </w:r>
          </w:p>
        </w:tc>
      </w:tr>
      <w:tr w:rsidR="00B73BF5" w:rsidRPr="00DA30BC" w:rsidTr="004A543E">
        <w:tc>
          <w:tcPr>
            <w:tcW w:w="2694" w:type="dxa"/>
          </w:tcPr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Спортивная площадка</w:t>
            </w:r>
          </w:p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сельского поселения</w:t>
            </w:r>
          </w:p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gramStart"/>
            <w:r w:rsidRPr="00DA30BC">
              <w:rPr>
                <w:rFonts w:ascii="Times New Roman" w:hAnsi="Times New Roman"/>
              </w:rPr>
              <w:t>(плоскостное спортивное</w:t>
            </w:r>
            <w:proofErr w:type="gramEnd"/>
          </w:p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сооружение, включающее игровую спортивную площадку и (или) уличные тренажеры, турники)</w:t>
            </w:r>
          </w:p>
        </w:tc>
        <w:tc>
          <w:tcPr>
            <w:tcW w:w="1701" w:type="dxa"/>
            <w:hideMark/>
          </w:tcPr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Количество</w:t>
            </w:r>
          </w:p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объектов,</w:t>
            </w:r>
          </w:p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</w:t>
            </w:r>
          </w:p>
        </w:tc>
        <w:tc>
          <w:tcPr>
            <w:tcW w:w="2126" w:type="dxa"/>
            <w:hideMark/>
          </w:tcPr>
          <w:p w:rsidR="00B73BF5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DA30BC">
              <w:rPr>
                <w:rFonts w:ascii="Times New Roman" w:hAnsi="Times New Roman"/>
              </w:rPr>
              <w:t>н.п</w:t>
            </w:r>
            <w:proofErr w:type="spellEnd"/>
            <w:r w:rsidRPr="00DA30BC">
              <w:rPr>
                <w:rFonts w:ascii="Times New Roman" w:hAnsi="Times New Roman"/>
              </w:rPr>
              <w:t xml:space="preserve">. с численностью населения менее 300 человек – не нормируется, 1 на каждые 1000 человек населения </w:t>
            </w:r>
            <w:proofErr w:type="spellStart"/>
            <w:r w:rsidRPr="00DA30BC">
              <w:rPr>
                <w:rFonts w:ascii="Times New Roman" w:hAnsi="Times New Roman"/>
              </w:rPr>
              <w:t>н.п</w:t>
            </w:r>
            <w:proofErr w:type="spellEnd"/>
            <w:r w:rsidRPr="00DA30BC">
              <w:rPr>
                <w:rFonts w:ascii="Times New Roman" w:hAnsi="Times New Roman"/>
              </w:rPr>
              <w:t xml:space="preserve">., но </w:t>
            </w:r>
          </w:p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не менее 1 объекта</w:t>
            </w:r>
          </w:p>
        </w:tc>
        <w:tc>
          <w:tcPr>
            <w:tcW w:w="1843" w:type="dxa"/>
            <w:hideMark/>
          </w:tcPr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Пешеходная</w:t>
            </w:r>
          </w:p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доступность,</w:t>
            </w:r>
          </w:p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метры</w:t>
            </w:r>
          </w:p>
        </w:tc>
        <w:tc>
          <w:tcPr>
            <w:tcW w:w="1701" w:type="dxa"/>
            <w:hideMark/>
          </w:tcPr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500</w:t>
            </w:r>
          </w:p>
        </w:tc>
      </w:tr>
    </w:tbl>
    <w:p w:rsidR="00B73BF5" w:rsidRPr="00DA30BC" w:rsidRDefault="00B73BF5" w:rsidP="00B73BF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73BF5" w:rsidRPr="00DA30BC" w:rsidRDefault="00B73BF5" w:rsidP="00B73BF5">
      <w:pPr>
        <w:spacing w:after="0" w:line="240" w:lineRule="auto"/>
        <w:ind w:hanging="594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б) дополнить пунктом 1.1.10</w:t>
      </w:r>
      <w:r w:rsidRPr="00DA30BC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B73BF5" w:rsidRPr="00DA30BC" w:rsidRDefault="00B73BF5" w:rsidP="00B73B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«1.1.10. 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населения. </w:t>
      </w:r>
    </w:p>
    <w:p w:rsidR="00B73BF5" w:rsidRPr="00DA30BC" w:rsidRDefault="00B73BF5" w:rsidP="00B73BF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1701"/>
        <w:gridCol w:w="1276"/>
        <w:gridCol w:w="1418"/>
        <w:gridCol w:w="3259"/>
      </w:tblGrid>
      <w:tr w:rsidR="00B73BF5" w:rsidRPr="00DA30BC" w:rsidTr="004A543E">
        <w:tc>
          <w:tcPr>
            <w:tcW w:w="9923" w:type="dxa"/>
            <w:gridSpan w:val="5"/>
          </w:tcPr>
          <w:p w:rsidR="00B73BF5" w:rsidRPr="00DA30BC" w:rsidRDefault="00B73BF5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Область предупреждения чрезвычайных ситуаций межмуниципального и регионального характера, </w:t>
            </w:r>
          </w:p>
          <w:p w:rsidR="00B73BF5" w:rsidRPr="00DA30BC" w:rsidRDefault="00B73BF5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стихийных бедствий, пожаров, эпидемий и ликвидации их последствий</w:t>
            </w:r>
          </w:p>
        </w:tc>
      </w:tr>
      <w:tr w:rsidR="00B73BF5" w:rsidRPr="00DA30BC" w:rsidTr="004A543E">
        <w:tc>
          <w:tcPr>
            <w:tcW w:w="2269" w:type="dxa"/>
            <w:vMerge w:val="restart"/>
          </w:tcPr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Область,  вид, объект местного значения</w:t>
            </w:r>
          </w:p>
        </w:tc>
        <w:tc>
          <w:tcPr>
            <w:tcW w:w="2977" w:type="dxa"/>
            <w:gridSpan w:val="2"/>
          </w:tcPr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Минимально допустимый уровень обеспеченности</w:t>
            </w:r>
          </w:p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объектами местного значения</w:t>
            </w:r>
          </w:p>
        </w:tc>
        <w:tc>
          <w:tcPr>
            <w:tcW w:w="4677" w:type="dxa"/>
            <w:gridSpan w:val="2"/>
          </w:tcPr>
          <w:p w:rsidR="00B73BF5" w:rsidRPr="00DA30BC" w:rsidRDefault="00B73BF5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Максимально допустимый уровень</w:t>
            </w:r>
          </w:p>
          <w:p w:rsidR="00B73BF5" w:rsidRPr="00DA30BC" w:rsidRDefault="00B73BF5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территориальной доступности     </w:t>
            </w:r>
          </w:p>
          <w:p w:rsidR="00B73BF5" w:rsidRPr="00DA30BC" w:rsidRDefault="00B73BF5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объектами местного значения</w:t>
            </w:r>
          </w:p>
        </w:tc>
      </w:tr>
      <w:tr w:rsidR="00B73BF5" w:rsidRPr="00DA30BC" w:rsidTr="004A543E">
        <w:tc>
          <w:tcPr>
            <w:tcW w:w="2269" w:type="dxa"/>
            <w:vMerge/>
          </w:tcPr>
          <w:p w:rsidR="00B73BF5" w:rsidRPr="00DA30BC" w:rsidRDefault="00B73BF5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Параметр</w:t>
            </w:r>
          </w:p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обеспеченности,</w:t>
            </w:r>
          </w:p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единица </w:t>
            </w:r>
          </w:p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измерения</w:t>
            </w:r>
          </w:p>
        </w:tc>
        <w:tc>
          <w:tcPr>
            <w:tcW w:w="1276" w:type="dxa"/>
          </w:tcPr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</w:tc>
        <w:tc>
          <w:tcPr>
            <w:tcW w:w="1418" w:type="dxa"/>
          </w:tcPr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Параметр</w:t>
            </w:r>
          </w:p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доступности,</w:t>
            </w:r>
          </w:p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3259" w:type="dxa"/>
          </w:tcPr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</w:tc>
      </w:tr>
      <w:tr w:rsidR="00B73BF5" w:rsidRPr="00DA30BC" w:rsidTr="004A543E">
        <w:tc>
          <w:tcPr>
            <w:tcW w:w="2269" w:type="dxa"/>
          </w:tcPr>
          <w:p w:rsidR="00B73BF5" w:rsidRPr="00DA30BC" w:rsidRDefault="00B73BF5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1</w:t>
            </w:r>
          </w:p>
        </w:tc>
        <w:tc>
          <w:tcPr>
            <w:tcW w:w="1701" w:type="dxa"/>
          </w:tcPr>
          <w:p w:rsidR="00B73BF5" w:rsidRPr="00DA30BC" w:rsidRDefault="00B73BF5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2</w:t>
            </w:r>
          </w:p>
        </w:tc>
        <w:tc>
          <w:tcPr>
            <w:tcW w:w="1276" w:type="dxa"/>
          </w:tcPr>
          <w:p w:rsidR="00B73BF5" w:rsidRPr="00DA30BC" w:rsidRDefault="00B73BF5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3</w:t>
            </w:r>
          </w:p>
        </w:tc>
        <w:tc>
          <w:tcPr>
            <w:tcW w:w="1418" w:type="dxa"/>
          </w:tcPr>
          <w:p w:rsidR="00B73BF5" w:rsidRPr="00DA30BC" w:rsidRDefault="00B73BF5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4</w:t>
            </w:r>
          </w:p>
        </w:tc>
        <w:tc>
          <w:tcPr>
            <w:tcW w:w="3259" w:type="dxa"/>
          </w:tcPr>
          <w:p w:rsidR="00B73BF5" w:rsidRPr="00DA30BC" w:rsidRDefault="00B73BF5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5</w:t>
            </w:r>
          </w:p>
        </w:tc>
      </w:tr>
      <w:tr w:rsidR="00B73BF5" w:rsidRPr="00DA30BC" w:rsidTr="004A543E">
        <w:tc>
          <w:tcPr>
            <w:tcW w:w="2269" w:type="dxa"/>
          </w:tcPr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Убежища, противорадиационные укрытия в сельском поселении</w:t>
            </w:r>
          </w:p>
        </w:tc>
        <w:tc>
          <w:tcPr>
            <w:tcW w:w="1701" w:type="dxa"/>
            <w:hideMark/>
          </w:tcPr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вместимости</w:t>
            </w:r>
          </w:p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(кв. м) на 1000 укрываемых</w:t>
            </w:r>
          </w:p>
        </w:tc>
        <w:tc>
          <w:tcPr>
            <w:tcW w:w="1276" w:type="dxa"/>
            <w:hideMark/>
          </w:tcPr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500</w:t>
            </w:r>
          </w:p>
        </w:tc>
        <w:tc>
          <w:tcPr>
            <w:tcW w:w="1418" w:type="dxa"/>
            <w:hideMark/>
          </w:tcPr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Пешеходная</w:t>
            </w:r>
          </w:p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доступность,</w:t>
            </w:r>
          </w:p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километры</w:t>
            </w:r>
          </w:p>
        </w:tc>
        <w:tc>
          <w:tcPr>
            <w:tcW w:w="3259" w:type="dxa"/>
          </w:tcPr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gramStart"/>
            <w:r w:rsidRPr="00DA30BC">
              <w:rPr>
                <w:rFonts w:ascii="Times New Roman" w:hAnsi="Times New Roman"/>
              </w:rPr>
              <w:t>1 – для защитных сооружений гражданской обороны (кроме</w:t>
            </w:r>
            <w:proofErr w:type="gramEnd"/>
          </w:p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противорадиационных укрытий; 3 – для противорадиационных укрытий</w:t>
            </w:r>
          </w:p>
        </w:tc>
      </w:tr>
    </w:tbl>
    <w:p w:rsidR="00B73BF5" w:rsidRPr="00DA30BC" w:rsidRDefault="00B73BF5" w:rsidP="00B73BF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B73BF5" w:rsidRPr="00DA30BC" w:rsidRDefault="00B73BF5" w:rsidP="00B73BF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1.2. </w:t>
      </w:r>
      <w:r w:rsidRPr="00DA30BC"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  <w:t xml:space="preserve">В таблице части </w:t>
      </w:r>
      <w:r w:rsidRPr="00DA30BC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2.3</w:t>
      </w:r>
      <w:r w:rsidRPr="00DA30BC">
        <w:rPr>
          <w:rFonts w:ascii="Times New Roman" w:hAnsi="Times New Roman" w:cs="Times New Roman"/>
          <w:b/>
          <w:bCs/>
          <w:kern w:val="1"/>
          <w:sz w:val="28"/>
          <w:szCs w:val="28"/>
          <w:lang w:eastAsia="ar-SA"/>
        </w:rPr>
        <w:t xml:space="preserve"> </w:t>
      </w:r>
      <w:r w:rsidRPr="00D57540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«</w:t>
      </w:r>
      <w:r w:rsidRPr="00DA30BC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Нормативно-правовое и нормативно-техническое обоснование установления расчетных показателей по областям полномочий</w:t>
      </w:r>
      <w:r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»</w:t>
      </w:r>
      <w:r w:rsidRPr="00DA30BC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 xml:space="preserve"> </w:t>
      </w:r>
      <w:r w:rsidRPr="00DA30BC"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  <w:t>главы 2 «Материалы по обоснованию расчетных показателей, содержащихся в основной части местных нормативов градостроительного проектирования»:</w:t>
      </w:r>
    </w:p>
    <w:p w:rsidR="00B73BF5" w:rsidRPr="00DA30BC" w:rsidRDefault="00B73BF5" w:rsidP="00B73BF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</w:pPr>
      <w:r w:rsidRPr="00DA30BC"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  <w:t xml:space="preserve">        а) наименование колонки № 2 изложить в следующей редакции:</w:t>
      </w:r>
    </w:p>
    <w:p w:rsidR="00B73BF5" w:rsidRPr="00DA30BC" w:rsidRDefault="00B73BF5" w:rsidP="00B73B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«Правовые и технические основания установления значений допустимого уровня обеспеченности объектами местного значения и их территориальной доступности»;</w:t>
      </w:r>
    </w:p>
    <w:p w:rsidR="00B73BF5" w:rsidRPr="00DA30BC" w:rsidRDefault="00B73BF5" w:rsidP="00B73BF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б) раздел «ОБЛАСТЬ: ФИЗИЧЕСКАЯ КУЛЬТУРА И МАССОВЫЙ СПОРТ» изложить в следующей редакции:</w:t>
      </w:r>
    </w:p>
    <w:p w:rsidR="00B73BF5" w:rsidRPr="00DA30BC" w:rsidRDefault="00B73BF5" w:rsidP="00B73BF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4395"/>
        <w:gridCol w:w="4110"/>
      </w:tblGrid>
      <w:tr w:rsidR="00B73BF5" w:rsidRPr="00DA30BC" w:rsidTr="004A543E">
        <w:tc>
          <w:tcPr>
            <w:tcW w:w="9923" w:type="dxa"/>
            <w:gridSpan w:val="3"/>
          </w:tcPr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ОБЛАСТЬ: ФИЗИЧЕСКАЯ КУЛЬТУРА И МАССОВЫЙ СПОРТ</w:t>
            </w:r>
          </w:p>
        </w:tc>
      </w:tr>
      <w:tr w:rsidR="00B73BF5" w:rsidRPr="00DA30BC" w:rsidTr="004A543E">
        <w:trPr>
          <w:trHeight w:val="1123"/>
        </w:trPr>
        <w:tc>
          <w:tcPr>
            <w:tcW w:w="1418" w:type="dxa"/>
          </w:tcPr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lastRenderedPageBreak/>
              <w:t xml:space="preserve">Объекты </w:t>
            </w:r>
          </w:p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в области физической культуры и массового спорта</w:t>
            </w:r>
          </w:p>
        </w:tc>
        <w:tc>
          <w:tcPr>
            <w:tcW w:w="4395" w:type="dxa"/>
          </w:tcPr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Основания установления значений минимально допустимого уровня обеспеченности объектами местного значения</w:t>
            </w:r>
          </w:p>
        </w:tc>
        <w:tc>
          <w:tcPr>
            <w:tcW w:w="4110" w:type="dxa"/>
          </w:tcPr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Основания установления значений максимально допустимого уровня территориальной доступности объектов местного значения</w:t>
            </w:r>
          </w:p>
        </w:tc>
      </w:tr>
      <w:tr w:rsidR="00B73BF5" w:rsidRPr="00DA30BC" w:rsidTr="004A543E">
        <w:tc>
          <w:tcPr>
            <w:tcW w:w="1418" w:type="dxa"/>
          </w:tcPr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Спортивная площадка</w:t>
            </w:r>
          </w:p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сельского </w:t>
            </w:r>
          </w:p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поселения</w:t>
            </w:r>
          </w:p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gramStart"/>
            <w:r w:rsidRPr="00DA30BC">
              <w:rPr>
                <w:rFonts w:ascii="Times New Roman" w:hAnsi="Times New Roman"/>
              </w:rPr>
              <w:t>(плоскостное спортивное</w:t>
            </w:r>
            <w:proofErr w:type="gramEnd"/>
          </w:p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сооружение,</w:t>
            </w:r>
          </w:p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включающее игровую</w:t>
            </w:r>
          </w:p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спортивную площадку </w:t>
            </w:r>
          </w:p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и (или) </w:t>
            </w:r>
          </w:p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уличные</w:t>
            </w:r>
          </w:p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тренажеры, </w:t>
            </w:r>
          </w:p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турники)</w:t>
            </w:r>
          </w:p>
        </w:tc>
        <w:tc>
          <w:tcPr>
            <w:tcW w:w="4395" w:type="dxa"/>
          </w:tcPr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Установление минимально допустимого уровня обеспеченности для объекта: спортивная площадка сельского поселения (плоскостное спортивное сооружение, включающее игровую спортивную площадку и (или) уличные тренажеры, турники).</w:t>
            </w:r>
          </w:p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Показатель: Количество объектов - </w:t>
            </w:r>
            <w:proofErr w:type="spellStart"/>
            <w:r w:rsidRPr="00DA30BC">
              <w:rPr>
                <w:rFonts w:ascii="Times New Roman" w:hAnsi="Times New Roman"/>
              </w:rPr>
              <w:t>н.п</w:t>
            </w:r>
            <w:proofErr w:type="spellEnd"/>
            <w:r w:rsidRPr="00DA30BC">
              <w:rPr>
                <w:rFonts w:ascii="Times New Roman" w:hAnsi="Times New Roman"/>
              </w:rPr>
              <w:t xml:space="preserve">. с численностью населения менее 300 человек – не нормируется, 1 на каждые 1000 человек населения </w:t>
            </w:r>
            <w:proofErr w:type="spellStart"/>
            <w:r w:rsidRPr="00DA30BC">
              <w:rPr>
                <w:rFonts w:ascii="Times New Roman" w:hAnsi="Times New Roman"/>
              </w:rPr>
              <w:t>н.п</w:t>
            </w:r>
            <w:proofErr w:type="spellEnd"/>
            <w:r w:rsidRPr="00DA30BC">
              <w:rPr>
                <w:rFonts w:ascii="Times New Roman" w:hAnsi="Times New Roman"/>
              </w:rPr>
              <w:t>., но не менее 1 объекта.</w:t>
            </w:r>
          </w:p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Источники и исходные данные:</w:t>
            </w:r>
          </w:p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п. 1.15 "Руководство по проектированию городских улиц и дорог" Центральный </w:t>
            </w:r>
            <w:proofErr w:type="spellStart"/>
            <w:r w:rsidRPr="00DA30BC">
              <w:rPr>
                <w:rFonts w:ascii="Times New Roman" w:hAnsi="Times New Roman"/>
              </w:rPr>
              <w:t>научноисследовательский</w:t>
            </w:r>
            <w:proofErr w:type="spellEnd"/>
            <w:r w:rsidRPr="00DA30BC">
              <w:rPr>
                <w:rFonts w:ascii="Times New Roman" w:hAnsi="Times New Roman"/>
              </w:rPr>
              <w:t xml:space="preserve"> и проектный институт по градостроительству (ЦНИИП Градостроительства). </w:t>
            </w:r>
            <w:proofErr w:type="spellStart"/>
            <w:r w:rsidRPr="00DA30BC">
              <w:rPr>
                <w:rFonts w:ascii="Times New Roman" w:hAnsi="Times New Roman"/>
              </w:rPr>
              <w:t>Госгражданстрой</w:t>
            </w:r>
            <w:proofErr w:type="spellEnd"/>
            <w:r w:rsidRPr="00DA30BC">
              <w:rPr>
                <w:rFonts w:ascii="Times New Roman" w:hAnsi="Times New Roman"/>
              </w:rPr>
              <w:t>.</w:t>
            </w:r>
          </w:p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Расчет: Показатель определяется нормативным путем.</w:t>
            </w:r>
          </w:p>
        </w:tc>
        <w:tc>
          <w:tcPr>
            <w:tcW w:w="4110" w:type="dxa"/>
          </w:tcPr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Установление максимально допустимого уровня территориальной доступности </w:t>
            </w:r>
            <w:proofErr w:type="gramStart"/>
            <w:r w:rsidRPr="00DA30BC">
              <w:rPr>
                <w:rFonts w:ascii="Times New Roman" w:hAnsi="Times New Roman"/>
              </w:rPr>
              <w:t>для</w:t>
            </w:r>
            <w:proofErr w:type="gramEnd"/>
          </w:p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объекта: спортивная площадка сельского поселения (плоскостное спортивное сооружение, включающее игровую спортивную площадку и (или) уличные тренажеры, турники).</w:t>
            </w:r>
          </w:p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Показатель: Пешеходная доступность, метры - 500 м.</w:t>
            </w:r>
          </w:p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Источники и исходные данные:</w:t>
            </w:r>
          </w:p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п. 1.14 "Руководство по проектированию городских улиц и дорог" Центральный </w:t>
            </w:r>
            <w:proofErr w:type="spellStart"/>
            <w:r w:rsidRPr="00DA30BC">
              <w:rPr>
                <w:rFonts w:ascii="Times New Roman" w:hAnsi="Times New Roman"/>
              </w:rPr>
              <w:t>научноисследовательский</w:t>
            </w:r>
            <w:proofErr w:type="spellEnd"/>
            <w:r w:rsidRPr="00DA30BC">
              <w:rPr>
                <w:rFonts w:ascii="Times New Roman" w:hAnsi="Times New Roman"/>
              </w:rPr>
              <w:t xml:space="preserve"> и проектный институт по градостроительству (ЦНИИП градостроительства). </w:t>
            </w:r>
            <w:proofErr w:type="spellStart"/>
            <w:r w:rsidRPr="00DA30BC">
              <w:rPr>
                <w:rFonts w:ascii="Times New Roman" w:hAnsi="Times New Roman"/>
              </w:rPr>
              <w:t>Госгражданстрой</w:t>
            </w:r>
            <w:proofErr w:type="spellEnd"/>
            <w:r w:rsidRPr="00DA30BC">
              <w:rPr>
                <w:rFonts w:ascii="Times New Roman" w:hAnsi="Times New Roman"/>
              </w:rPr>
              <w:t>.</w:t>
            </w:r>
          </w:p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Расчет: Показатель определяется нормативным путем.</w:t>
            </w:r>
          </w:p>
        </w:tc>
      </w:tr>
    </w:tbl>
    <w:p w:rsidR="00B73BF5" w:rsidRPr="00DA30BC" w:rsidRDefault="00B73BF5" w:rsidP="00B73BF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73BF5" w:rsidRPr="00DA30BC" w:rsidRDefault="00B73BF5" w:rsidP="00B73BF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в) дополнить разделом следующего содержания: </w:t>
      </w:r>
    </w:p>
    <w:p w:rsidR="00B73BF5" w:rsidRPr="00DA30BC" w:rsidRDefault="00B73BF5" w:rsidP="00B73BF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1"/>
        <w:gridCol w:w="4372"/>
        <w:gridCol w:w="4090"/>
      </w:tblGrid>
      <w:tr w:rsidR="00B73BF5" w:rsidRPr="00DA30BC" w:rsidTr="004A543E">
        <w:tc>
          <w:tcPr>
            <w:tcW w:w="9923" w:type="dxa"/>
            <w:gridSpan w:val="3"/>
          </w:tcPr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ОБЛАСТЬ: ПРЕДУПРЕЖДЕНИЕ ЧРЕЗВЫЧАЙНЫХ СИТУАЦИЙ </w:t>
            </w:r>
            <w:proofErr w:type="gramStart"/>
            <w:r w:rsidRPr="00DA30BC">
              <w:rPr>
                <w:rFonts w:ascii="Times New Roman" w:hAnsi="Times New Roman"/>
              </w:rPr>
              <w:t>МЕЖМУНИЦИПАЛЬНОГО</w:t>
            </w:r>
            <w:proofErr w:type="gramEnd"/>
            <w:r w:rsidRPr="00DA30BC">
              <w:rPr>
                <w:rFonts w:ascii="Times New Roman" w:hAnsi="Times New Roman"/>
              </w:rPr>
              <w:t xml:space="preserve"> </w:t>
            </w:r>
          </w:p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И РЕГИОНАЛЬНОГО ХАРАКТЕРА, СТИХИЙНЫХ БЕДСТВИЙ, ПОЖАРОВ, ЭПИДЕМИЙ </w:t>
            </w:r>
          </w:p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30BC">
              <w:rPr>
                <w:rFonts w:ascii="Times New Roman" w:hAnsi="Times New Roman"/>
              </w:rPr>
              <w:t>И ЛИКВИДАЦИЯ ИХ ПОСЛЕДСТВИЙ</w:t>
            </w:r>
            <w:r w:rsidRPr="00DA30B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73BF5" w:rsidRPr="00DA30BC" w:rsidTr="004A543E">
        <w:trPr>
          <w:trHeight w:val="1532"/>
        </w:trPr>
        <w:tc>
          <w:tcPr>
            <w:tcW w:w="1418" w:type="dxa"/>
          </w:tcPr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highlight w:val="yellow"/>
              </w:rPr>
            </w:pPr>
            <w:r w:rsidRPr="00DA30BC">
              <w:rPr>
                <w:rFonts w:ascii="Times New Roman" w:hAnsi="Times New Roman"/>
              </w:rPr>
              <w:t xml:space="preserve">Объекты в области </w:t>
            </w:r>
            <w:proofErr w:type="gramStart"/>
            <w:r w:rsidRPr="00DA30BC">
              <w:rPr>
                <w:rFonts w:ascii="Times New Roman" w:hAnsi="Times New Roman"/>
              </w:rPr>
              <w:t>пре-</w:t>
            </w:r>
            <w:proofErr w:type="spellStart"/>
            <w:r w:rsidRPr="00DA30BC">
              <w:rPr>
                <w:rFonts w:ascii="Times New Roman" w:hAnsi="Times New Roman"/>
              </w:rPr>
              <w:t>дупреждения</w:t>
            </w:r>
            <w:proofErr w:type="spellEnd"/>
            <w:proofErr w:type="gramEnd"/>
            <w:r w:rsidRPr="00DA30BC">
              <w:rPr>
                <w:rFonts w:ascii="Times New Roman" w:hAnsi="Times New Roman"/>
              </w:rPr>
              <w:t xml:space="preserve"> чрезвычайных ситуаций </w:t>
            </w:r>
            <w:proofErr w:type="spellStart"/>
            <w:r w:rsidRPr="00DA30BC">
              <w:rPr>
                <w:rFonts w:ascii="Times New Roman" w:hAnsi="Times New Roman"/>
              </w:rPr>
              <w:t>межмуници-пального</w:t>
            </w:r>
            <w:proofErr w:type="spellEnd"/>
            <w:r w:rsidRPr="00DA30BC">
              <w:rPr>
                <w:rFonts w:ascii="Times New Roman" w:hAnsi="Times New Roman"/>
              </w:rPr>
              <w:t xml:space="preserve"> и </w:t>
            </w:r>
            <w:proofErr w:type="spellStart"/>
            <w:r w:rsidRPr="00DA30BC">
              <w:rPr>
                <w:rFonts w:ascii="Times New Roman" w:hAnsi="Times New Roman"/>
              </w:rPr>
              <w:t>региональ-ного</w:t>
            </w:r>
            <w:proofErr w:type="spellEnd"/>
            <w:r w:rsidRPr="00DA30BC">
              <w:rPr>
                <w:rFonts w:ascii="Times New Roman" w:hAnsi="Times New Roman"/>
              </w:rPr>
              <w:t xml:space="preserve"> характера, стихийных бедствий, пожаров, эпидемий и ликвидации их последствий</w:t>
            </w:r>
          </w:p>
        </w:tc>
        <w:tc>
          <w:tcPr>
            <w:tcW w:w="4395" w:type="dxa"/>
            <w:vMerge w:val="restart"/>
          </w:tcPr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Установление минимально допустимого уровня обеспеченности для объекта: убежища, противорадиационные укрытия в городском и сельском поселении.</w:t>
            </w:r>
          </w:p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Показатель: Показатель вместимости</w:t>
            </w:r>
          </w:p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 (кв. м) на 1000 укрываемых - 500 кв. м</w:t>
            </w:r>
          </w:p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Источники и исходные данные:</w:t>
            </w:r>
          </w:p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СП 88.13330.2022 "СНиП II-11-77* Защитные сооружения гражданской обороны" (утв. приказом Министерства строительства и жилищно-коммунального хозяйства Российской Федерации от 21.12.2022 № 1101/</w:t>
            </w:r>
            <w:proofErr w:type="spellStart"/>
            <w:proofErr w:type="gramStart"/>
            <w:r w:rsidRPr="00DA30BC">
              <w:rPr>
                <w:rFonts w:ascii="Times New Roman" w:hAnsi="Times New Roman"/>
              </w:rPr>
              <w:t>пр</w:t>
            </w:r>
            <w:proofErr w:type="spellEnd"/>
            <w:proofErr w:type="gramEnd"/>
            <w:r w:rsidRPr="00DA30BC">
              <w:rPr>
                <w:rFonts w:ascii="Times New Roman" w:hAnsi="Times New Roman"/>
              </w:rPr>
              <w:t>)</w:t>
            </w:r>
          </w:p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Расчет: Показатель определяется нормативным путем</w:t>
            </w:r>
          </w:p>
        </w:tc>
        <w:tc>
          <w:tcPr>
            <w:tcW w:w="4110" w:type="dxa"/>
            <w:vMerge w:val="restart"/>
          </w:tcPr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Установление максимально допустимого уровня территориальной доступности для объекта: убежища, противорадиационные укрытия в городском и сельском поселении.</w:t>
            </w:r>
          </w:p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Показатель: </w:t>
            </w:r>
            <w:proofErr w:type="gramStart"/>
            <w:r w:rsidRPr="00DA30BC">
              <w:rPr>
                <w:rFonts w:ascii="Times New Roman" w:hAnsi="Times New Roman"/>
              </w:rPr>
              <w:t>Пешеходная доступность, км: 1 - для защитных сооружений гражданской обороны (кроме противорадиационных укрытий; 3 - для противорадиационных укрытий</w:t>
            </w:r>
            <w:proofErr w:type="gramEnd"/>
          </w:p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Источники и исходные данные:</w:t>
            </w:r>
          </w:p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СП 88.13330.2022 "СНиП II-11-77* Защитные сооружения гражданской обороны" (утв. приказом Министерства строительства и жилищно-коммунального хозяйства Российской Федерации от 21.12.2022 № 1101/</w:t>
            </w:r>
            <w:proofErr w:type="spellStart"/>
            <w:proofErr w:type="gramStart"/>
            <w:r w:rsidRPr="00DA30BC">
              <w:rPr>
                <w:rFonts w:ascii="Times New Roman" w:hAnsi="Times New Roman"/>
              </w:rPr>
              <w:t>пр</w:t>
            </w:r>
            <w:proofErr w:type="spellEnd"/>
            <w:proofErr w:type="gramEnd"/>
            <w:r w:rsidRPr="00DA30BC">
              <w:rPr>
                <w:rFonts w:ascii="Times New Roman" w:hAnsi="Times New Roman"/>
              </w:rPr>
              <w:t>).</w:t>
            </w:r>
          </w:p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Расчет: Показатель определяется нормативным путем.</w:t>
            </w:r>
          </w:p>
        </w:tc>
      </w:tr>
      <w:tr w:rsidR="00B73BF5" w:rsidRPr="00DA30BC" w:rsidTr="004A543E">
        <w:trPr>
          <w:trHeight w:val="272"/>
        </w:trPr>
        <w:tc>
          <w:tcPr>
            <w:tcW w:w="1418" w:type="dxa"/>
          </w:tcPr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Убежища, </w:t>
            </w:r>
          </w:p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DA30BC">
              <w:rPr>
                <w:rFonts w:ascii="Times New Roman" w:hAnsi="Times New Roman"/>
              </w:rPr>
              <w:t>противо-радиаци</w:t>
            </w:r>
            <w:proofErr w:type="spellEnd"/>
            <w:r w:rsidRPr="00DA30BC">
              <w:rPr>
                <w:rFonts w:ascii="Times New Roman" w:hAnsi="Times New Roman"/>
              </w:rPr>
              <w:t>-</w:t>
            </w:r>
          </w:p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DA30BC">
              <w:rPr>
                <w:rFonts w:ascii="Times New Roman" w:hAnsi="Times New Roman"/>
              </w:rPr>
              <w:t>онные</w:t>
            </w:r>
            <w:proofErr w:type="spellEnd"/>
            <w:r w:rsidRPr="00DA30BC">
              <w:rPr>
                <w:rFonts w:ascii="Times New Roman" w:hAnsi="Times New Roman"/>
              </w:rPr>
              <w:t xml:space="preserve"> укрытия</w:t>
            </w:r>
          </w:p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в сельском </w:t>
            </w:r>
          </w:p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gramStart"/>
            <w:r w:rsidRPr="00DA30BC">
              <w:rPr>
                <w:rFonts w:ascii="Times New Roman" w:hAnsi="Times New Roman"/>
              </w:rPr>
              <w:t>поселении</w:t>
            </w:r>
            <w:proofErr w:type="gramEnd"/>
          </w:p>
        </w:tc>
        <w:tc>
          <w:tcPr>
            <w:tcW w:w="4395" w:type="dxa"/>
            <w:vMerge/>
          </w:tcPr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vMerge/>
          </w:tcPr>
          <w:p w:rsidR="00B73BF5" w:rsidRPr="00DA30BC" w:rsidRDefault="00B73BF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73BF5" w:rsidRPr="00DA30BC" w:rsidRDefault="00B73BF5" w:rsidP="00B73BF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B73BF5" w:rsidRPr="00DA30BC" w:rsidRDefault="00B73BF5" w:rsidP="00B73BF5">
      <w:pPr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      </w:t>
      </w:r>
      <w:r w:rsidRPr="00DA30BC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DA30B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A30BC">
        <w:rPr>
          <w:rFonts w:ascii="Times New Roman" w:hAnsi="Times New Roman" w:cs="Times New Roman"/>
          <w:sz w:val="28"/>
          <w:szCs w:val="28"/>
        </w:rPr>
        <w:t>Настоящее решение вступает в силу после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B73BF5" w:rsidRPr="00DA30BC" w:rsidRDefault="00B73BF5" w:rsidP="00B73B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3. </w:t>
      </w:r>
      <w:r w:rsidRPr="00DA30BC">
        <w:rPr>
          <w:rFonts w:ascii="Times New Roman" w:hAnsi="Times New Roman" w:cs="Times New Roman"/>
          <w:sz w:val="28"/>
          <w:szCs w:val="28"/>
        </w:rPr>
        <w:t>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B73BF5" w:rsidRPr="00DA30BC" w:rsidRDefault="00B73BF5" w:rsidP="00B73B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73BF5" w:rsidRPr="00DA30BC" w:rsidRDefault="00B73BF5" w:rsidP="00B73B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73BF5" w:rsidRPr="00DA30BC" w:rsidRDefault="00B73BF5" w:rsidP="00B73B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                          Глава</w:t>
      </w:r>
    </w:p>
    <w:p w:rsidR="00B73BF5" w:rsidRPr="00DA30BC" w:rsidRDefault="00B73BF5" w:rsidP="00B73B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</w:t>
      </w: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Урюпинского муниципального района</w:t>
      </w:r>
    </w:p>
    <w:p w:rsidR="00B73BF5" w:rsidRPr="00DA30BC" w:rsidRDefault="00B73BF5" w:rsidP="00B73BF5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B73BF5" w:rsidRPr="00DA30BC" w:rsidRDefault="00B73BF5" w:rsidP="00B73B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Т.Е.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А.Ю. Максимов</w:t>
      </w:r>
    </w:p>
    <w:p w:rsidR="00B73BF5" w:rsidRPr="00DA30BC" w:rsidRDefault="00B73BF5" w:rsidP="00B73BF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3BF5" w:rsidRDefault="00B73BF5" w:rsidP="00B73BF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3BF5" w:rsidRDefault="00B73BF5" w:rsidP="00B73BF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3BF5" w:rsidRDefault="00B73BF5" w:rsidP="00B73BF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3BF5" w:rsidRDefault="00B73BF5" w:rsidP="00B73BF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3BF5" w:rsidRDefault="00B73BF5" w:rsidP="00B73BF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3BF5" w:rsidRDefault="00B73BF5" w:rsidP="00B73BF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3BF5" w:rsidRDefault="00B73BF5" w:rsidP="00B73BF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106FA" w:rsidRDefault="000106FA"/>
    <w:sectPr w:rsidR="000106FA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A5D81"/>
    <w:rsid w:val="000106FA"/>
    <w:rsid w:val="006A5D81"/>
    <w:rsid w:val="00B73BF5"/>
    <w:rsid w:val="00EB23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BF5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73BF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aliases w:val="H3,&quot;Сапфир&quot;,ВВЕДЕНИЕ,OG Heading 3"/>
    <w:basedOn w:val="a"/>
    <w:next w:val="a"/>
    <w:link w:val="30"/>
    <w:qFormat/>
    <w:rsid w:val="00B73BF5"/>
    <w:pPr>
      <w:outlineLvl w:val="2"/>
    </w:pPr>
    <w:rPr>
      <w:rFonts w:ascii="XO Thames" w:eastAsia="Times New Roman" w:hAnsi="XO Thames" w:cs="Times New Roman"/>
      <w:b/>
      <w:i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BF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B73BF5"/>
    <w:rPr>
      <w:rFonts w:ascii="XO Thames" w:eastAsia="Times New Roman" w:hAnsi="XO Thames" w:cs="Times New Roman"/>
      <w:b/>
      <w:i/>
      <w:color w:val="00000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1224</Words>
  <Characters>6978</Characters>
  <Application>Microsoft Office Word</Application>
  <DocSecurity>0</DocSecurity>
  <Lines>58</Lines>
  <Paragraphs>16</Paragraphs>
  <ScaleCrop>false</ScaleCrop>
  <Company/>
  <LinksUpToDate>false</LinksUpToDate>
  <CharactersWithSpaces>8186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2025-07-29T11:01:00Z</dcterms:created>
  <dcterms:modified xsi:type="dcterms:W3CDTF">2025-07-31T04:53:00Z</dcterms:modified>
</cp:coreProperties>
</file>