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A5" w:rsidRDefault="00EC14A5" w:rsidP="00EC14A5">
      <w:pPr>
        <w:jc w:val="center"/>
        <w:rPr>
          <w:b/>
        </w:rPr>
      </w:pPr>
      <w:r>
        <w:rPr>
          <w:b/>
          <w:noProof/>
        </w:rPr>
        <w:drawing>
          <wp:inline distT="0" distB="0" distL="0" distR="0">
            <wp:extent cx="783590" cy="1144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3590" cy="1144905"/>
                    </a:xfrm>
                    <a:prstGeom prst="rect">
                      <a:avLst/>
                    </a:prstGeom>
                    <a:noFill/>
                    <a:ln>
                      <a:noFill/>
                    </a:ln>
                  </pic:spPr>
                </pic:pic>
              </a:graphicData>
            </a:graphic>
          </wp:inline>
        </w:drawing>
      </w:r>
    </w:p>
    <w:p w:rsidR="00EC14A5" w:rsidRDefault="00EC14A5" w:rsidP="00EC14A5">
      <w:pPr>
        <w:jc w:val="center"/>
        <w:rPr>
          <w:b/>
        </w:rPr>
      </w:pPr>
      <w:r>
        <w:rPr>
          <w:b/>
        </w:rPr>
        <w:t xml:space="preserve">АДМИНИСТРАЦИЯ </w:t>
      </w:r>
    </w:p>
    <w:p w:rsidR="00EC14A5" w:rsidRDefault="00EC14A5" w:rsidP="00EC14A5">
      <w:pPr>
        <w:jc w:val="center"/>
        <w:rPr>
          <w:b/>
        </w:rPr>
      </w:pPr>
      <w:r>
        <w:rPr>
          <w:b/>
        </w:rPr>
        <w:t xml:space="preserve">ДОБРИНСКОГО СЕЛЬСКОГО ПОСЕЛЕНИЯ </w:t>
      </w:r>
    </w:p>
    <w:p w:rsidR="00EC14A5" w:rsidRDefault="00EC14A5" w:rsidP="00EC14A5">
      <w:pPr>
        <w:jc w:val="center"/>
        <w:rPr>
          <w:b/>
        </w:rPr>
      </w:pPr>
      <w:r>
        <w:rPr>
          <w:b/>
        </w:rPr>
        <w:t xml:space="preserve">УРЮПИНСКОГО МУНИЦИПАЛЬНОГО РАЙОНА </w:t>
      </w:r>
    </w:p>
    <w:p w:rsidR="00EC14A5" w:rsidRDefault="00EC14A5" w:rsidP="00EC14A5">
      <w:pPr>
        <w:pBdr>
          <w:bottom w:val="single" w:sz="12" w:space="1" w:color="auto"/>
        </w:pBdr>
        <w:jc w:val="center"/>
        <w:rPr>
          <w:b/>
        </w:rPr>
      </w:pPr>
      <w:r>
        <w:rPr>
          <w:b/>
        </w:rPr>
        <w:t>ВОЛГОГРАДСКОЙ ОБЛАСТИ</w:t>
      </w:r>
    </w:p>
    <w:p w:rsidR="00EC14A5" w:rsidRDefault="00EC14A5" w:rsidP="00EC14A5">
      <w:pPr>
        <w:pBdr>
          <w:bottom w:val="single" w:sz="12" w:space="1" w:color="auto"/>
        </w:pBdr>
        <w:jc w:val="center"/>
        <w:rPr>
          <w:b/>
        </w:rPr>
      </w:pPr>
    </w:p>
    <w:p w:rsidR="00EC14A5" w:rsidRDefault="00EC14A5" w:rsidP="00EC14A5">
      <w:pPr>
        <w:jc w:val="center"/>
      </w:pPr>
    </w:p>
    <w:p w:rsidR="00EC14A5" w:rsidRDefault="00EC14A5" w:rsidP="00EC14A5">
      <w:pPr>
        <w:jc w:val="center"/>
      </w:pPr>
      <w:r>
        <w:t xml:space="preserve"> ПОСТАНОВЛЕНИЕ</w:t>
      </w:r>
    </w:p>
    <w:p w:rsidR="00EC14A5" w:rsidRDefault="00812460" w:rsidP="00EC14A5">
      <w:pPr>
        <w:jc w:val="both"/>
      </w:pPr>
      <w:r>
        <w:t xml:space="preserve"> 2</w:t>
      </w:r>
      <w:r w:rsidR="00D94D74">
        <w:t>7.12</w:t>
      </w:r>
      <w:r>
        <w:t>.2021</w:t>
      </w:r>
      <w:r w:rsidR="00EC14A5">
        <w:t xml:space="preserve">г.                                                                                               №  </w:t>
      </w:r>
      <w:r>
        <w:t>83</w:t>
      </w:r>
    </w:p>
    <w:p w:rsidR="00D94D74" w:rsidRDefault="00D94D74" w:rsidP="00EC14A5">
      <w:pPr>
        <w:jc w:val="both"/>
      </w:pPr>
    </w:p>
    <w:p w:rsidR="00D94D74" w:rsidRDefault="00D94D74" w:rsidP="00EC14A5">
      <w:pPr>
        <w:jc w:val="both"/>
      </w:pPr>
    </w:p>
    <w:p w:rsidR="00EC14A5" w:rsidRPr="00F5555C" w:rsidRDefault="00812460" w:rsidP="00F5555C">
      <w:pPr>
        <w:jc w:val="center"/>
        <w:rPr>
          <w:b/>
        </w:rPr>
      </w:pPr>
      <w:r>
        <w:rPr>
          <w:b/>
        </w:rPr>
        <w:t xml:space="preserve">О  внесении  изменений  в  постановление  администрации  </w:t>
      </w:r>
      <w:proofErr w:type="spellStart"/>
      <w:r>
        <w:rPr>
          <w:b/>
        </w:rPr>
        <w:t>Добринского</w:t>
      </w:r>
      <w:proofErr w:type="spellEnd"/>
      <w:r>
        <w:rPr>
          <w:b/>
        </w:rPr>
        <w:t xml:space="preserve">  сельского  поселения Урюпинского  муниципального  района Волгоградской  области  № 36 от 17.12.2020г. «</w:t>
      </w:r>
      <w:r w:rsidR="00D94D74" w:rsidRPr="00F5555C">
        <w:rPr>
          <w:b/>
        </w:rPr>
        <w:t xml:space="preserve">Об утверждении муниципальной программы «Создание мест (площадок) накопления твердых коммунальных отходов на территории </w:t>
      </w:r>
      <w:proofErr w:type="spellStart"/>
      <w:r w:rsidR="00D94D74" w:rsidRPr="00F5555C">
        <w:rPr>
          <w:b/>
        </w:rPr>
        <w:t>Добринского</w:t>
      </w:r>
      <w:proofErr w:type="spellEnd"/>
      <w:r w:rsidR="00D94D74" w:rsidRPr="00F5555C">
        <w:rPr>
          <w:b/>
        </w:rPr>
        <w:t xml:space="preserve"> сельского поселения Урюпинского муниципального района Волгоградской  области </w:t>
      </w:r>
      <w:r w:rsidR="00DA0055" w:rsidRPr="00F5555C">
        <w:rPr>
          <w:b/>
        </w:rPr>
        <w:t>на 2021-2023</w:t>
      </w:r>
      <w:r w:rsidR="00D94D74" w:rsidRPr="00F5555C">
        <w:rPr>
          <w:b/>
        </w:rPr>
        <w:t xml:space="preserve"> годы"</w:t>
      </w:r>
      <w:r>
        <w:rPr>
          <w:b/>
        </w:rPr>
        <w:t>»</w:t>
      </w:r>
    </w:p>
    <w:p w:rsidR="00D94D74" w:rsidRDefault="00D94D74" w:rsidP="00EC14A5">
      <w:pPr>
        <w:jc w:val="both"/>
      </w:pPr>
    </w:p>
    <w:p w:rsidR="00D94D74" w:rsidRDefault="00D94D74" w:rsidP="00EC14A5">
      <w:pPr>
        <w:jc w:val="both"/>
      </w:pPr>
    </w:p>
    <w:p w:rsidR="00EC14A5" w:rsidRPr="00442540" w:rsidRDefault="00700D16" w:rsidP="00EC14A5">
      <w:pPr>
        <w:jc w:val="both"/>
      </w:pPr>
      <w:r>
        <w:t xml:space="preserve">     </w:t>
      </w:r>
      <w:proofErr w:type="gramStart"/>
      <w:r w:rsidR="00DA0055">
        <w:t>В соответствии с Федеральными законами от 06.10.2003г. № 131-ФЗ «Об общих принципах организации местного самоуправления в Российской Федерации», от 24.06.1998г. №89-ФЗ «Об отходах производства и потребления»,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31.08.2018г №1039</w:t>
      </w:r>
      <w:r w:rsidR="00EC14A5" w:rsidRPr="00442540">
        <w:t xml:space="preserve">, руководствуясь Уставом </w:t>
      </w:r>
      <w:proofErr w:type="spellStart"/>
      <w:r w:rsidR="00EC14A5" w:rsidRPr="00442540">
        <w:t>Добринского</w:t>
      </w:r>
      <w:proofErr w:type="spellEnd"/>
      <w:r w:rsidR="00EC14A5" w:rsidRPr="00442540">
        <w:t xml:space="preserve">  сельского поселения</w:t>
      </w:r>
      <w:proofErr w:type="gramEnd"/>
    </w:p>
    <w:p w:rsidR="00EC14A5" w:rsidRPr="00442540" w:rsidRDefault="00EC14A5" w:rsidP="00EC14A5">
      <w:pPr>
        <w:jc w:val="both"/>
      </w:pPr>
    </w:p>
    <w:p w:rsidR="00EC14A5" w:rsidRPr="00442540" w:rsidRDefault="00EC14A5" w:rsidP="00EC14A5">
      <w:r w:rsidRPr="00442540">
        <w:t>ПОСТАНОВЛЯЮ:</w:t>
      </w:r>
    </w:p>
    <w:p w:rsidR="00EC14A5" w:rsidRPr="00442540" w:rsidRDefault="00EC14A5" w:rsidP="00EC14A5"/>
    <w:p w:rsidR="00F6567E" w:rsidRDefault="00EC14A5" w:rsidP="00EC14A5">
      <w:pPr>
        <w:jc w:val="both"/>
      </w:pPr>
      <w:r w:rsidRPr="00442540">
        <w:t xml:space="preserve">  1.  </w:t>
      </w:r>
      <w:r w:rsidR="00632D23">
        <w:t>П</w:t>
      </w:r>
      <w:r w:rsidR="00F61AAB" w:rsidRPr="00F61AAB">
        <w:t xml:space="preserve">остановление  администрации  </w:t>
      </w:r>
      <w:proofErr w:type="spellStart"/>
      <w:r w:rsidR="00F61AAB" w:rsidRPr="00F61AAB">
        <w:t>Добринского</w:t>
      </w:r>
      <w:proofErr w:type="spellEnd"/>
      <w:r w:rsidR="00F61AAB" w:rsidRPr="00F61AAB">
        <w:t xml:space="preserve">  сельского  поселения Урюпинского  муниципального  района Волгоградской  области  № 36 от 17.12.2020г. «Об утверждении муниципальной программы «Создание мест (площадок) накопления твердых коммунальных отходов на территории </w:t>
      </w:r>
      <w:proofErr w:type="spellStart"/>
      <w:r w:rsidR="00F61AAB" w:rsidRPr="00F61AAB">
        <w:t>Добринского</w:t>
      </w:r>
      <w:proofErr w:type="spellEnd"/>
      <w:r w:rsidR="00F61AAB" w:rsidRPr="00F61AAB">
        <w:t xml:space="preserve"> сельского поселения Урюпинского муниципального района Волгоградской  области на 2021-2023 годы"»</w:t>
      </w:r>
      <w:r w:rsidR="00F61AAB">
        <w:t xml:space="preserve"> </w:t>
      </w:r>
      <w:r w:rsidR="00632D23">
        <w:t>изменить и изложить  в  новой  редакции.</w:t>
      </w:r>
    </w:p>
    <w:p w:rsidR="00F61AAB" w:rsidRDefault="00F61AAB" w:rsidP="00EC14A5">
      <w:pPr>
        <w:jc w:val="both"/>
      </w:pPr>
    </w:p>
    <w:p w:rsidR="00EC14A5" w:rsidRDefault="00EC14A5" w:rsidP="00EC14A5">
      <w:pPr>
        <w:pStyle w:val="a4"/>
        <w:spacing w:before="0" w:beforeAutospacing="0" w:after="0" w:afterAutospacing="0"/>
        <w:jc w:val="both"/>
        <w:rPr>
          <w:color w:val="000000"/>
        </w:rPr>
      </w:pPr>
      <w:r w:rsidRPr="00442540">
        <w:t xml:space="preserve">2. </w:t>
      </w:r>
      <w:r w:rsidRPr="00442540">
        <w:rPr>
          <w:color w:val="000000"/>
        </w:rPr>
        <w:t xml:space="preserve">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w:t>
      </w:r>
      <w:proofErr w:type="spellStart"/>
      <w:r w:rsidRPr="00442540">
        <w:rPr>
          <w:bCs/>
          <w:color w:val="000000"/>
        </w:rPr>
        <w:t>Добринское</w:t>
      </w:r>
      <w:proofErr w:type="spellEnd"/>
      <w:r w:rsidRPr="00442540">
        <w:rPr>
          <w:bCs/>
          <w:color w:val="000000"/>
        </w:rPr>
        <w:t xml:space="preserve"> </w:t>
      </w:r>
      <w:r w:rsidRPr="00442540">
        <w:rPr>
          <w:color w:val="000000"/>
        </w:rPr>
        <w:t xml:space="preserve">сельского поселения </w:t>
      </w:r>
      <w:hyperlink r:id="rId7" w:history="1">
        <w:r w:rsidRPr="00442540">
          <w:rPr>
            <w:rStyle w:val="a3"/>
            <w:color w:val="000000"/>
            <w:lang w:eastAsia="en-US"/>
          </w:rPr>
          <w:t>http://www.</w:t>
        </w:r>
        <w:proofErr w:type="spellStart"/>
        <w:r w:rsidRPr="00442540">
          <w:rPr>
            <w:rStyle w:val="a3"/>
            <w:color w:val="000000"/>
            <w:lang w:val="en-US" w:eastAsia="en-US"/>
          </w:rPr>
          <w:t>umr</w:t>
        </w:r>
        <w:proofErr w:type="spellEnd"/>
        <w:r w:rsidRPr="00442540">
          <w:rPr>
            <w:rStyle w:val="a3"/>
            <w:color w:val="000000"/>
            <w:lang w:eastAsia="en-US"/>
          </w:rPr>
          <w:t>34.ru</w:t>
        </w:r>
      </w:hyperlink>
      <w:r w:rsidRPr="00442540">
        <w:rPr>
          <w:color w:val="000000"/>
          <w:lang w:eastAsia="en-US"/>
        </w:rPr>
        <w:t xml:space="preserve">   </w:t>
      </w:r>
      <w:r w:rsidRPr="00442540">
        <w:rPr>
          <w:color w:val="000000"/>
        </w:rPr>
        <w:t xml:space="preserve">и разместить на информационных стендах сельского поселения согласно Уставу </w:t>
      </w:r>
      <w:proofErr w:type="spellStart"/>
      <w:r w:rsidRPr="00442540">
        <w:rPr>
          <w:color w:val="000000"/>
        </w:rPr>
        <w:t>Добринского</w:t>
      </w:r>
      <w:proofErr w:type="spellEnd"/>
      <w:r w:rsidRPr="00442540">
        <w:rPr>
          <w:color w:val="000000"/>
        </w:rPr>
        <w:t xml:space="preserve"> сельского поселения.</w:t>
      </w:r>
    </w:p>
    <w:p w:rsidR="00EC14A5" w:rsidRPr="00ED670D" w:rsidRDefault="00EC14A5" w:rsidP="00ED670D">
      <w:pPr>
        <w:pStyle w:val="a4"/>
        <w:spacing w:before="0" w:beforeAutospacing="0" w:after="0" w:afterAutospacing="0"/>
        <w:rPr>
          <w:color w:val="000000"/>
          <w:lang w:eastAsia="en-US"/>
        </w:rPr>
      </w:pPr>
    </w:p>
    <w:p w:rsidR="00EC14A5" w:rsidRPr="00ED670D" w:rsidRDefault="00EC14A5" w:rsidP="00ED670D">
      <w:pPr>
        <w:pStyle w:val="10"/>
        <w:jc w:val="left"/>
        <w:rPr>
          <w:rFonts w:ascii="Times New Roman" w:hAnsi="Times New Roman" w:cs="Times New Roman"/>
          <w:color w:val="000000"/>
        </w:rPr>
      </w:pPr>
      <w:r w:rsidRPr="00ED670D">
        <w:rPr>
          <w:rFonts w:ascii="Times New Roman" w:hAnsi="Times New Roman" w:cs="Times New Roman"/>
          <w:color w:val="000000"/>
        </w:rPr>
        <w:t>3. Настоящие постановление вступает в силу со дня его официального обнародования</w:t>
      </w:r>
    </w:p>
    <w:p w:rsidR="00EC14A5" w:rsidRPr="00ED670D" w:rsidRDefault="00EC14A5" w:rsidP="00ED670D">
      <w:pPr>
        <w:pStyle w:val="10"/>
        <w:ind w:firstLine="708"/>
        <w:jc w:val="left"/>
        <w:rPr>
          <w:rFonts w:ascii="Times New Roman" w:hAnsi="Times New Roman" w:cs="Times New Roman"/>
          <w:color w:val="000000"/>
        </w:rPr>
      </w:pPr>
    </w:p>
    <w:p w:rsidR="00EC14A5" w:rsidRPr="00ED670D" w:rsidRDefault="00EC14A5" w:rsidP="00ED670D">
      <w:pPr>
        <w:pStyle w:val="10"/>
        <w:jc w:val="left"/>
        <w:rPr>
          <w:rFonts w:ascii="Times New Roman" w:hAnsi="Times New Roman" w:cs="Times New Roman"/>
          <w:color w:val="000000"/>
        </w:rPr>
      </w:pPr>
      <w:r w:rsidRPr="00ED670D">
        <w:rPr>
          <w:rFonts w:ascii="Times New Roman" w:hAnsi="Times New Roman" w:cs="Times New Roman"/>
          <w:color w:val="000000"/>
        </w:rPr>
        <w:t xml:space="preserve">4. </w:t>
      </w:r>
      <w:proofErr w:type="gramStart"/>
      <w:r w:rsidRPr="00ED670D">
        <w:rPr>
          <w:rFonts w:ascii="Times New Roman" w:hAnsi="Times New Roman" w:cs="Times New Roman"/>
          <w:color w:val="000000"/>
        </w:rPr>
        <w:t>Контроль за</w:t>
      </w:r>
      <w:proofErr w:type="gramEnd"/>
      <w:r w:rsidRPr="00ED670D">
        <w:rPr>
          <w:rFonts w:ascii="Times New Roman" w:hAnsi="Times New Roman" w:cs="Times New Roman"/>
          <w:color w:val="000000"/>
        </w:rPr>
        <w:t xml:space="preserve"> выполнением настоящего постановления оставляю за собой.</w:t>
      </w:r>
    </w:p>
    <w:p w:rsidR="00EC14A5" w:rsidRPr="00ED670D" w:rsidRDefault="00EC14A5" w:rsidP="00ED670D">
      <w:pPr>
        <w:pStyle w:val="10"/>
        <w:ind w:firstLine="708"/>
        <w:jc w:val="left"/>
        <w:rPr>
          <w:rFonts w:ascii="Times New Roman" w:hAnsi="Times New Roman" w:cs="Times New Roman"/>
          <w:color w:val="000000"/>
        </w:rPr>
      </w:pPr>
    </w:p>
    <w:p w:rsidR="00EC14A5" w:rsidRPr="00ED670D" w:rsidRDefault="00EC14A5" w:rsidP="00ED670D">
      <w:pPr>
        <w:pStyle w:val="10"/>
        <w:ind w:firstLine="708"/>
        <w:jc w:val="left"/>
        <w:rPr>
          <w:rFonts w:ascii="Times New Roman" w:hAnsi="Times New Roman" w:cs="Times New Roman"/>
          <w:color w:val="000000"/>
        </w:rPr>
      </w:pPr>
    </w:p>
    <w:p w:rsidR="00EC14A5" w:rsidRPr="00442540" w:rsidRDefault="00EC14A5" w:rsidP="00632D23">
      <w:pPr>
        <w:jc w:val="both"/>
      </w:pPr>
      <w:r w:rsidRPr="00442540">
        <w:t xml:space="preserve">Глава </w:t>
      </w:r>
      <w:proofErr w:type="spellStart"/>
      <w:r w:rsidRPr="00442540">
        <w:t>Добринского</w:t>
      </w:r>
      <w:proofErr w:type="spellEnd"/>
    </w:p>
    <w:p w:rsidR="00EC14A5" w:rsidRPr="00442540" w:rsidRDefault="00EC14A5" w:rsidP="00EC14A5">
      <w:r w:rsidRPr="00442540">
        <w:t>сельского поселения                                                            А.Ю. Бондаренко</w:t>
      </w:r>
    </w:p>
    <w:p w:rsidR="00A75C16" w:rsidRDefault="00A75C16" w:rsidP="00734A39">
      <w:pPr>
        <w:jc w:val="right"/>
      </w:pPr>
    </w:p>
    <w:p w:rsidR="00A75C16" w:rsidRDefault="00A75C16" w:rsidP="00734A39">
      <w:pPr>
        <w:jc w:val="right"/>
      </w:pPr>
    </w:p>
    <w:p w:rsidR="00A75C16" w:rsidRDefault="00A75C16" w:rsidP="00734A39">
      <w:pPr>
        <w:jc w:val="right"/>
      </w:pPr>
    </w:p>
    <w:p w:rsidR="00A75C16" w:rsidRDefault="00A75C16" w:rsidP="00734A39">
      <w:pPr>
        <w:jc w:val="right"/>
      </w:pPr>
    </w:p>
    <w:p w:rsidR="00734A39" w:rsidRDefault="00734A39" w:rsidP="00734A39">
      <w:pPr>
        <w:jc w:val="right"/>
      </w:pPr>
      <w:r>
        <w:t>Утверждена</w:t>
      </w:r>
    </w:p>
    <w:p w:rsidR="00734A39" w:rsidRDefault="00734A39" w:rsidP="00734A39">
      <w:pPr>
        <w:jc w:val="right"/>
      </w:pPr>
      <w:r>
        <w:t>постановлением администрации</w:t>
      </w:r>
    </w:p>
    <w:p w:rsidR="00372234" w:rsidRDefault="00372234" w:rsidP="00734A39">
      <w:pPr>
        <w:jc w:val="right"/>
      </w:pPr>
      <w:proofErr w:type="spellStart"/>
      <w:r>
        <w:t>Добринского</w:t>
      </w:r>
      <w:proofErr w:type="spellEnd"/>
      <w:r>
        <w:t xml:space="preserve">  сельского  поселения</w:t>
      </w:r>
    </w:p>
    <w:p w:rsidR="00372234" w:rsidRDefault="00372234" w:rsidP="00734A39">
      <w:pPr>
        <w:jc w:val="right"/>
      </w:pPr>
      <w:r>
        <w:t>Урюпинского  муниципального  района</w:t>
      </w:r>
      <w:r w:rsidR="00734A39">
        <w:t xml:space="preserve"> </w:t>
      </w:r>
    </w:p>
    <w:p w:rsidR="00734A39" w:rsidRDefault="00632D23" w:rsidP="00734A39">
      <w:pPr>
        <w:jc w:val="right"/>
      </w:pPr>
      <w:r>
        <w:t>от 27.12.2021</w:t>
      </w:r>
      <w:r w:rsidR="00734A39">
        <w:t xml:space="preserve"> г. № </w:t>
      </w:r>
      <w:r>
        <w:t>83</w:t>
      </w:r>
    </w:p>
    <w:p w:rsidR="00734A39" w:rsidRDefault="00734A39" w:rsidP="00734A39"/>
    <w:p w:rsidR="00734A39" w:rsidRDefault="00734A39" w:rsidP="00734A39"/>
    <w:p w:rsidR="00734A39" w:rsidRDefault="00734A39" w:rsidP="00734A39"/>
    <w:p w:rsidR="00734A39" w:rsidRDefault="00734A39" w:rsidP="00734A39"/>
    <w:p w:rsidR="00A75C16" w:rsidRDefault="00A75C16" w:rsidP="00734A39"/>
    <w:p w:rsidR="00A75C16" w:rsidRDefault="00A75C16" w:rsidP="00734A39"/>
    <w:p w:rsidR="00A75C16" w:rsidRDefault="00A75C16" w:rsidP="00734A39"/>
    <w:p w:rsidR="00A75C16" w:rsidRDefault="00A75C16" w:rsidP="00734A39"/>
    <w:p w:rsidR="00A75C16" w:rsidRDefault="00A75C16" w:rsidP="00734A39"/>
    <w:p w:rsidR="00734A39" w:rsidRDefault="00734A39" w:rsidP="00734A39"/>
    <w:p w:rsidR="00734A39" w:rsidRDefault="00734A39" w:rsidP="00134F2B">
      <w:pPr>
        <w:jc w:val="center"/>
        <w:rPr>
          <w:b/>
          <w:sz w:val="36"/>
          <w:szCs w:val="36"/>
        </w:rPr>
      </w:pPr>
      <w:r w:rsidRPr="00134F2B">
        <w:rPr>
          <w:b/>
          <w:sz w:val="36"/>
          <w:szCs w:val="36"/>
        </w:rPr>
        <w:t>МУНИЦИПАЛЬНАЯ ЦЕЛЕВАЯ ПРОГРАММА</w:t>
      </w:r>
    </w:p>
    <w:p w:rsidR="00134F2B" w:rsidRPr="00134F2B" w:rsidRDefault="00134F2B" w:rsidP="00134F2B">
      <w:pPr>
        <w:jc w:val="center"/>
        <w:rPr>
          <w:b/>
          <w:sz w:val="36"/>
          <w:szCs w:val="36"/>
        </w:rPr>
      </w:pPr>
    </w:p>
    <w:p w:rsidR="00372234" w:rsidRPr="00134F2B" w:rsidRDefault="00372234" w:rsidP="00134F2B">
      <w:pPr>
        <w:jc w:val="center"/>
        <w:rPr>
          <w:b/>
          <w:sz w:val="36"/>
          <w:szCs w:val="36"/>
        </w:rPr>
      </w:pPr>
      <w:r w:rsidRPr="00134F2B">
        <w:rPr>
          <w:b/>
          <w:sz w:val="36"/>
          <w:szCs w:val="36"/>
        </w:rPr>
        <w:t xml:space="preserve">«Создание мест (площадок) накопления твердых коммунальных отходов на территории </w:t>
      </w:r>
      <w:proofErr w:type="spellStart"/>
      <w:r w:rsidRPr="00134F2B">
        <w:rPr>
          <w:b/>
          <w:sz w:val="36"/>
          <w:szCs w:val="36"/>
        </w:rPr>
        <w:t>Добринского</w:t>
      </w:r>
      <w:proofErr w:type="spellEnd"/>
      <w:r w:rsidRPr="00134F2B">
        <w:rPr>
          <w:b/>
          <w:sz w:val="36"/>
          <w:szCs w:val="36"/>
        </w:rPr>
        <w:t xml:space="preserve"> сельского поселения Урюпинского муниципального района Волгоградской  области на 2021-2023 годы"</w:t>
      </w:r>
    </w:p>
    <w:p w:rsidR="00183F85" w:rsidRDefault="00183F85"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Default="00134F2B" w:rsidP="00134F2B">
      <w:pPr>
        <w:jc w:val="center"/>
        <w:rPr>
          <w:b/>
          <w:sz w:val="36"/>
          <w:szCs w:val="36"/>
        </w:rPr>
      </w:pPr>
    </w:p>
    <w:p w:rsidR="00134F2B" w:rsidRPr="00A75C16" w:rsidRDefault="00C31349" w:rsidP="00F6567E">
      <w:pPr>
        <w:jc w:val="center"/>
        <w:rPr>
          <w:b/>
        </w:rPr>
      </w:pPr>
      <w:r w:rsidRPr="00A75C16">
        <w:rPr>
          <w:b/>
        </w:rPr>
        <w:t>Паспорт</w:t>
      </w:r>
    </w:p>
    <w:p w:rsidR="00C31349" w:rsidRPr="00A75C16" w:rsidRDefault="00C31349" w:rsidP="00F6567E">
      <w:pPr>
        <w:jc w:val="center"/>
        <w:rPr>
          <w:b/>
        </w:rPr>
      </w:pPr>
      <w:r w:rsidRPr="00A75C16">
        <w:rPr>
          <w:b/>
        </w:rPr>
        <w:t xml:space="preserve">Муниципальной  программы «Создание мест (площадок) накопления твердых коммунальных отходов на территории </w:t>
      </w:r>
      <w:proofErr w:type="spellStart"/>
      <w:r w:rsidRPr="00A75C16">
        <w:rPr>
          <w:b/>
        </w:rPr>
        <w:t>Добринского</w:t>
      </w:r>
      <w:proofErr w:type="spellEnd"/>
      <w:r w:rsidRPr="00A75C16">
        <w:rPr>
          <w:b/>
        </w:rPr>
        <w:t xml:space="preserve"> сельского поселения Урюпинского муниципального района Волгоградской  области на 2021-2023 годы"</w:t>
      </w:r>
    </w:p>
    <w:p w:rsidR="00C31349" w:rsidRPr="00A75C16" w:rsidRDefault="00C31349" w:rsidP="00134F2B">
      <w:pPr>
        <w:jc w:val="center"/>
        <w:rPr>
          <w:b/>
        </w:rPr>
      </w:pPr>
    </w:p>
    <w:tbl>
      <w:tblPr>
        <w:tblW w:w="0" w:type="auto"/>
        <w:tblInd w:w="346" w:type="dxa"/>
        <w:tblLayout w:type="fixed"/>
        <w:tblCellMar>
          <w:top w:w="102" w:type="dxa"/>
          <w:left w:w="62" w:type="dxa"/>
          <w:bottom w:w="102" w:type="dxa"/>
          <w:right w:w="62" w:type="dxa"/>
        </w:tblCellMar>
        <w:tblLook w:val="04A0" w:firstRow="1" w:lastRow="0" w:firstColumn="1" w:lastColumn="0" w:noHBand="0" w:noVBand="1"/>
      </w:tblPr>
      <w:tblGrid>
        <w:gridCol w:w="2410"/>
        <w:gridCol w:w="6661"/>
      </w:tblGrid>
      <w:tr w:rsidR="003E672E" w:rsidTr="003F02AA">
        <w:tc>
          <w:tcPr>
            <w:tcW w:w="2410" w:type="dxa"/>
            <w:tcBorders>
              <w:top w:val="single" w:sz="4" w:space="0" w:color="auto"/>
              <w:left w:val="single" w:sz="4" w:space="0" w:color="auto"/>
              <w:bottom w:val="single" w:sz="4" w:space="0" w:color="auto"/>
              <w:right w:val="single" w:sz="4" w:space="0" w:color="auto"/>
            </w:tcBorders>
            <w:hideMark/>
          </w:tcPr>
          <w:p w:rsidR="003E672E" w:rsidRDefault="00C31349">
            <w:pPr>
              <w:autoSpaceDE w:val="0"/>
              <w:autoSpaceDN w:val="0"/>
              <w:adjustRightInd w:val="0"/>
              <w:rPr>
                <w:lang w:eastAsia="en-US"/>
              </w:rPr>
            </w:pPr>
            <w:r>
              <w:t>Наименование  Программы</w:t>
            </w:r>
          </w:p>
        </w:tc>
        <w:tc>
          <w:tcPr>
            <w:tcW w:w="6661" w:type="dxa"/>
            <w:tcBorders>
              <w:top w:val="single" w:sz="4" w:space="0" w:color="auto"/>
              <w:left w:val="single" w:sz="4" w:space="0" w:color="auto"/>
              <w:bottom w:val="single" w:sz="4" w:space="0" w:color="auto"/>
              <w:right w:val="single" w:sz="4" w:space="0" w:color="auto"/>
            </w:tcBorders>
            <w:hideMark/>
          </w:tcPr>
          <w:p w:rsidR="00C31349" w:rsidRDefault="00C31349" w:rsidP="00C31349">
            <w:pPr>
              <w:jc w:val="both"/>
            </w:pPr>
            <w:r>
              <w:t xml:space="preserve">Создание мест (площадок) накопления твердых коммунальных отходов на территории </w:t>
            </w:r>
            <w:proofErr w:type="spellStart"/>
            <w:r>
              <w:t>Добринского</w:t>
            </w:r>
            <w:proofErr w:type="spellEnd"/>
            <w:r>
              <w:t xml:space="preserve"> сельского поселения Урюпинского муниципального района Волгоградской  области на 2021-2023 годы</w:t>
            </w:r>
          </w:p>
          <w:p w:rsidR="003E672E" w:rsidRDefault="003E672E">
            <w:pPr>
              <w:autoSpaceDE w:val="0"/>
              <w:autoSpaceDN w:val="0"/>
              <w:adjustRightInd w:val="0"/>
              <w:rPr>
                <w:lang w:eastAsia="en-US"/>
              </w:rPr>
            </w:pPr>
          </w:p>
        </w:tc>
      </w:tr>
      <w:tr w:rsidR="003E672E" w:rsidTr="003F02AA">
        <w:tc>
          <w:tcPr>
            <w:tcW w:w="2410" w:type="dxa"/>
            <w:tcBorders>
              <w:top w:val="single" w:sz="4" w:space="0" w:color="auto"/>
              <w:left w:val="single" w:sz="4" w:space="0" w:color="auto"/>
              <w:bottom w:val="single" w:sz="4" w:space="0" w:color="auto"/>
              <w:right w:val="single" w:sz="4" w:space="0" w:color="auto"/>
            </w:tcBorders>
          </w:tcPr>
          <w:p w:rsidR="003E672E" w:rsidRDefault="00EE1211">
            <w:pPr>
              <w:autoSpaceDE w:val="0"/>
              <w:autoSpaceDN w:val="0"/>
              <w:adjustRightInd w:val="0"/>
              <w:rPr>
                <w:lang w:eastAsia="en-US"/>
              </w:rPr>
            </w:pPr>
            <w:r>
              <w:t>Основной разработчик Программы</w:t>
            </w:r>
          </w:p>
        </w:tc>
        <w:tc>
          <w:tcPr>
            <w:tcW w:w="6661" w:type="dxa"/>
            <w:tcBorders>
              <w:top w:val="single" w:sz="4" w:space="0" w:color="auto"/>
              <w:left w:val="single" w:sz="4" w:space="0" w:color="auto"/>
              <w:bottom w:val="single" w:sz="4" w:space="0" w:color="auto"/>
              <w:right w:val="single" w:sz="4" w:space="0" w:color="auto"/>
            </w:tcBorders>
          </w:tcPr>
          <w:p w:rsidR="003E672E" w:rsidRDefault="00EE1211">
            <w:pPr>
              <w:autoSpaceDE w:val="0"/>
              <w:autoSpaceDN w:val="0"/>
              <w:adjustRightInd w:val="0"/>
              <w:rPr>
                <w:lang w:eastAsia="en-US"/>
              </w:rPr>
            </w:pPr>
            <w:r>
              <w:rPr>
                <w:lang w:eastAsia="en-US"/>
              </w:rPr>
              <w:t xml:space="preserve">Администрация  </w:t>
            </w:r>
            <w:proofErr w:type="spellStart"/>
            <w:r>
              <w:rPr>
                <w:lang w:eastAsia="en-US"/>
              </w:rPr>
              <w:t>Добринского</w:t>
            </w:r>
            <w:proofErr w:type="spellEnd"/>
            <w:r>
              <w:rPr>
                <w:lang w:eastAsia="en-US"/>
              </w:rPr>
              <w:t xml:space="preserve">  сельского  поселения Урюпинского  муниципального  района</w:t>
            </w:r>
          </w:p>
        </w:tc>
      </w:tr>
      <w:tr w:rsidR="003E672E" w:rsidTr="003F02AA">
        <w:tc>
          <w:tcPr>
            <w:tcW w:w="2410" w:type="dxa"/>
            <w:tcBorders>
              <w:top w:val="single" w:sz="4" w:space="0" w:color="auto"/>
              <w:left w:val="single" w:sz="4" w:space="0" w:color="auto"/>
              <w:bottom w:val="single" w:sz="4" w:space="0" w:color="auto"/>
              <w:right w:val="single" w:sz="4" w:space="0" w:color="auto"/>
            </w:tcBorders>
            <w:hideMark/>
          </w:tcPr>
          <w:p w:rsidR="003E672E" w:rsidRDefault="003E672E" w:rsidP="00B125AA">
            <w:pPr>
              <w:autoSpaceDE w:val="0"/>
              <w:autoSpaceDN w:val="0"/>
              <w:adjustRightInd w:val="0"/>
              <w:rPr>
                <w:lang w:eastAsia="en-US"/>
              </w:rPr>
            </w:pPr>
            <w:r>
              <w:t xml:space="preserve">Цель и задачи </w:t>
            </w:r>
            <w:r w:rsidR="00B125AA">
              <w:t>Программы</w:t>
            </w:r>
          </w:p>
        </w:tc>
        <w:tc>
          <w:tcPr>
            <w:tcW w:w="6661" w:type="dxa"/>
            <w:tcBorders>
              <w:top w:val="single" w:sz="4" w:space="0" w:color="auto"/>
              <w:left w:val="single" w:sz="4" w:space="0" w:color="auto"/>
              <w:bottom w:val="single" w:sz="4" w:space="0" w:color="auto"/>
              <w:right w:val="single" w:sz="4" w:space="0" w:color="auto"/>
            </w:tcBorders>
            <w:hideMark/>
          </w:tcPr>
          <w:p w:rsidR="003F02AA" w:rsidRDefault="003F02AA">
            <w:pPr>
              <w:autoSpaceDE w:val="0"/>
              <w:autoSpaceDN w:val="0"/>
              <w:adjustRightInd w:val="0"/>
            </w:pPr>
            <w:r>
              <w:t xml:space="preserve">1) Соблюдение законодательства в сфере обращения с отходами. </w:t>
            </w:r>
          </w:p>
          <w:p w:rsidR="00093471" w:rsidRDefault="003F02AA">
            <w:pPr>
              <w:autoSpaceDE w:val="0"/>
              <w:autoSpaceDN w:val="0"/>
              <w:adjustRightInd w:val="0"/>
            </w:pPr>
            <w:r>
              <w:t xml:space="preserve">2) Улучшение состояния окружающей среды в сельском поселении. </w:t>
            </w:r>
          </w:p>
          <w:p w:rsidR="00093471" w:rsidRDefault="003F02AA">
            <w:pPr>
              <w:autoSpaceDE w:val="0"/>
              <w:autoSpaceDN w:val="0"/>
              <w:adjustRightInd w:val="0"/>
            </w:pPr>
            <w:r>
              <w:t xml:space="preserve">3) Улучшение санитарного и эстетического состояния </w:t>
            </w:r>
            <w:proofErr w:type="spellStart"/>
            <w:r w:rsidR="00093471">
              <w:t>Добринского</w:t>
            </w:r>
            <w:proofErr w:type="spellEnd"/>
            <w:r w:rsidR="00093471">
              <w:t xml:space="preserve">  сельского  поселения</w:t>
            </w:r>
          </w:p>
          <w:p w:rsidR="00093471" w:rsidRDefault="003F02AA">
            <w:pPr>
              <w:autoSpaceDE w:val="0"/>
              <w:autoSpaceDN w:val="0"/>
              <w:adjustRightInd w:val="0"/>
            </w:pPr>
            <w:r>
              <w:t xml:space="preserve">4) Снижение негативного воздействия отходов производства и потребления на окружающую среду. </w:t>
            </w:r>
          </w:p>
          <w:p w:rsidR="000F7EA5" w:rsidRDefault="003F02AA">
            <w:pPr>
              <w:autoSpaceDE w:val="0"/>
              <w:autoSpaceDN w:val="0"/>
              <w:adjustRightInd w:val="0"/>
            </w:pPr>
            <w:r>
              <w:t xml:space="preserve">5) Повышение уровня экологической культуры у населения. </w:t>
            </w:r>
          </w:p>
          <w:p w:rsidR="000F7EA5" w:rsidRDefault="000F7EA5">
            <w:pPr>
              <w:autoSpaceDE w:val="0"/>
              <w:autoSpaceDN w:val="0"/>
              <w:adjustRightInd w:val="0"/>
            </w:pPr>
            <w:r>
              <w:t>6)</w:t>
            </w:r>
            <w:r w:rsidR="003E672E">
              <w:t xml:space="preserve"> Создание условий для беспрепятственного подхода и подъезда к площадкам накопления ТКО.</w:t>
            </w:r>
          </w:p>
          <w:p w:rsidR="003E672E" w:rsidRDefault="000F7EA5">
            <w:pPr>
              <w:autoSpaceDE w:val="0"/>
              <w:autoSpaceDN w:val="0"/>
              <w:adjustRightInd w:val="0"/>
            </w:pPr>
            <w:r>
              <w:t>7)</w:t>
            </w:r>
            <w:r w:rsidR="003E672E">
              <w:t xml:space="preserve"> Обустройство площадок накопления ТКО.</w:t>
            </w:r>
          </w:p>
          <w:p w:rsidR="003E672E" w:rsidRDefault="003E672E">
            <w:pPr>
              <w:autoSpaceDE w:val="0"/>
              <w:autoSpaceDN w:val="0"/>
              <w:adjustRightInd w:val="0"/>
              <w:rPr>
                <w:lang w:eastAsia="en-US"/>
              </w:rPr>
            </w:pPr>
          </w:p>
        </w:tc>
      </w:tr>
      <w:tr w:rsidR="003E672E" w:rsidTr="003F02AA">
        <w:tc>
          <w:tcPr>
            <w:tcW w:w="2410" w:type="dxa"/>
            <w:tcBorders>
              <w:top w:val="single" w:sz="4" w:space="0" w:color="auto"/>
              <w:left w:val="single" w:sz="4" w:space="0" w:color="auto"/>
              <w:bottom w:val="single" w:sz="4" w:space="0" w:color="auto"/>
              <w:right w:val="single" w:sz="4" w:space="0" w:color="auto"/>
            </w:tcBorders>
            <w:hideMark/>
          </w:tcPr>
          <w:p w:rsidR="003E672E" w:rsidRDefault="00332E2C">
            <w:pPr>
              <w:autoSpaceDE w:val="0"/>
              <w:autoSpaceDN w:val="0"/>
              <w:adjustRightInd w:val="0"/>
              <w:rPr>
                <w:lang w:eastAsia="en-US"/>
              </w:rPr>
            </w:pPr>
            <w:r>
              <w:t>Сроки  реализации  Программы</w:t>
            </w:r>
          </w:p>
        </w:tc>
        <w:tc>
          <w:tcPr>
            <w:tcW w:w="6661" w:type="dxa"/>
            <w:tcBorders>
              <w:top w:val="single" w:sz="4" w:space="0" w:color="auto"/>
              <w:left w:val="single" w:sz="4" w:space="0" w:color="auto"/>
              <w:bottom w:val="single" w:sz="4" w:space="0" w:color="auto"/>
              <w:right w:val="single" w:sz="4" w:space="0" w:color="auto"/>
            </w:tcBorders>
            <w:hideMark/>
          </w:tcPr>
          <w:p w:rsidR="003E672E" w:rsidRDefault="00332E2C">
            <w:pPr>
              <w:autoSpaceDE w:val="0"/>
              <w:autoSpaceDN w:val="0"/>
              <w:adjustRightInd w:val="0"/>
              <w:rPr>
                <w:lang w:eastAsia="en-US"/>
              </w:rPr>
            </w:pPr>
            <w:r>
              <w:t>Программа реализуется в 2021-2023годах.</w:t>
            </w:r>
          </w:p>
        </w:tc>
      </w:tr>
      <w:tr w:rsidR="003E672E" w:rsidTr="00750F5F">
        <w:tc>
          <w:tcPr>
            <w:tcW w:w="2410" w:type="dxa"/>
            <w:tcBorders>
              <w:top w:val="single" w:sz="4" w:space="0" w:color="auto"/>
              <w:left w:val="single" w:sz="4" w:space="0" w:color="auto"/>
              <w:bottom w:val="single" w:sz="4" w:space="0" w:color="auto"/>
              <w:right w:val="single" w:sz="4" w:space="0" w:color="auto"/>
            </w:tcBorders>
          </w:tcPr>
          <w:p w:rsidR="003E672E" w:rsidRDefault="00750F5F">
            <w:pPr>
              <w:autoSpaceDE w:val="0"/>
              <w:autoSpaceDN w:val="0"/>
              <w:adjustRightInd w:val="0"/>
              <w:rPr>
                <w:lang w:eastAsia="en-US"/>
              </w:rPr>
            </w:pPr>
            <w:r>
              <w:t>Объемы и источники финансирования Программы</w:t>
            </w:r>
          </w:p>
        </w:tc>
        <w:tc>
          <w:tcPr>
            <w:tcW w:w="6661" w:type="dxa"/>
            <w:tcBorders>
              <w:top w:val="single" w:sz="4" w:space="0" w:color="auto"/>
              <w:left w:val="single" w:sz="4" w:space="0" w:color="auto"/>
              <w:bottom w:val="single" w:sz="4" w:space="0" w:color="auto"/>
              <w:right w:val="single" w:sz="4" w:space="0" w:color="auto"/>
            </w:tcBorders>
          </w:tcPr>
          <w:p w:rsidR="00A25486" w:rsidRDefault="00750F5F" w:rsidP="00A25486">
            <w:pPr>
              <w:autoSpaceDE w:val="0"/>
              <w:autoSpaceDN w:val="0"/>
              <w:adjustRightInd w:val="0"/>
            </w:pPr>
            <w:r>
              <w:t xml:space="preserve">Финансирование мероприятий осуществляется за счет средств бюджета </w:t>
            </w:r>
            <w:proofErr w:type="spellStart"/>
            <w:r>
              <w:t>Добринского</w:t>
            </w:r>
            <w:proofErr w:type="spellEnd"/>
            <w:r>
              <w:t xml:space="preserve">  сельского поселения</w:t>
            </w:r>
            <w:r w:rsidR="00A25486">
              <w:t xml:space="preserve"> Урюпинского муниципального  района</w:t>
            </w:r>
            <w:r>
              <w:t xml:space="preserve">. Мероприятия Программы и объемы их финансирования подлежат ежегодной корректировке: </w:t>
            </w:r>
          </w:p>
          <w:p w:rsidR="00A25486" w:rsidRDefault="00A25486" w:rsidP="00A25486">
            <w:pPr>
              <w:autoSpaceDE w:val="0"/>
              <w:autoSpaceDN w:val="0"/>
              <w:adjustRightInd w:val="0"/>
            </w:pPr>
            <w:r>
              <w:t>- 2021</w:t>
            </w:r>
            <w:r w:rsidR="00750F5F">
              <w:t xml:space="preserve"> г. – </w:t>
            </w:r>
            <w:r>
              <w:t>515</w:t>
            </w:r>
            <w:r w:rsidR="00750F5F">
              <w:t xml:space="preserve">,000,00 руб.; </w:t>
            </w:r>
          </w:p>
          <w:p w:rsidR="00A25486" w:rsidRDefault="00A25486" w:rsidP="00A25486">
            <w:pPr>
              <w:autoSpaceDE w:val="0"/>
              <w:autoSpaceDN w:val="0"/>
              <w:adjustRightInd w:val="0"/>
            </w:pPr>
            <w:r>
              <w:t>- 2022 г. –</w:t>
            </w:r>
            <w:r w:rsidR="0062218C">
              <w:t xml:space="preserve"> </w:t>
            </w:r>
            <w:r w:rsidR="00632D23">
              <w:t>1</w:t>
            </w:r>
            <w:r>
              <w:t>0</w:t>
            </w:r>
            <w:r w:rsidR="00750F5F">
              <w:t xml:space="preserve">0 000,00 руб.; </w:t>
            </w:r>
          </w:p>
          <w:p w:rsidR="003E672E" w:rsidRDefault="00A25486" w:rsidP="00A25486">
            <w:pPr>
              <w:autoSpaceDE w:val="0"/>
              <w:autoSpaceDN w:val="0"/>
              <w:adjustRightInd w:val="0"/>
              <w:rPr>
                <w:lang w:eastAsia="en-US"/>
              </w:rPr>
            </w:pPr>
            <w:r>
              <w:t>- 2023</w:t>
            </w:r>
            <w:r w:rsidR="00750F5F">
              <w:t xml:space="preserve">г. – </w:t>
            </w:r>
            <w:r w:rsidR="0062218C">
              <w:t xml:space="preserve"> </w:t>
            </w:r>
            <w:r w:rsidR="00632D23">
              <w:t>1</w:t>
            </w:r>
            <w:r w:rsidR="00750F5F">
              <w:t>0</w:t>
            </w:r>
            <w:r w:rsidR="0062218C">
              <w:t>0</w:t>
            </w:r>
            <w:r w:rsidR="00750F5F">
              <w:t xml:space="preserve"> 000,00 руб.</w:t>
            </w:r>
          </w:p>
        </w:tc>
      </w:tr>
      <w:tr w:rsidR="003E672E" w:rsidTr="00750F5F">
        <w:tc>
          <w:tcPr>
            <w:tcW w:w="2410" w:type="dxa"/>
            <w:tcBorders>
              <w:top w:val="single" w:sz="4" w:space="0" w:color="auto"/>
              <w:left w:val="single" w:sz="4" w:space="0" w:color="auto"/>
              <w:bottom w:val="single" w:sz="4" w:space="0" w:color="auto"/>
              <w:right w:val="single" w:sz="4" w:space="0" w:color="auto"/>
            </w:tcBorders>
          </w:tcPr>
          <w:p w:rsidR="003E672E" w:rsidRDefault="0062218C">
            <w:pPr>
              <w:autoSpaceDE w:val="0"/>
              <w:autoSpaceDN w:val="0"/>
              <w:adjustRightInd w:val="0"/>
              <w:rPr>
                <w:lang w:eastAsia="en-US"/>
              </w:rPr>
            </w:pPr>
            <w:r>
              <w:t>Показатели (индикаторы) муниципальной программы</w:t>
            </w:r>
          </w:p>
        </w:tc>
        <w:tc>
          <w:tcPr>
            <w:tcW w:w="6661" w:type="dxa"/>
            <w:tcBorders>
              <w:top w:val="single" w:sz="4" w:space="0" w:color="auto"/>
              <w:left w:val="single" w:sz="4" w:space="0" w:color="auto"/>
              <w:bottom w:val="single" w:sz="4" w:space="0" w:color="auto"/>
              <w:right w:val="single" w:sz="4" w:space="0" w:color="auto"/>
            </w:tcBorders>
          </w:tcPr>
          <w:p w:rsidR="001A7AAB" w:rsidRDefault="0062218C">
            <w:pPr>
              <w:autoSpaceDE w:val="0"/>
              <w:autoSpaceDN w:val="0"/>
              <w:adjustRightInd w:val="0"/>
            </w:pPr>
            <w:r>
              <w:t>- количество созданных новых мест (площадок) накопления ТКО (</w:t>
            </w:r>
            <w:proofErr w:type="spellStart"/>
            <w:proofErr w:type="gramStart"/>
            <w:r>
              <w:t>шт</w:t>
            </w:r>
            <w:proofErr w:type="spellEnd"/>
            <w:proofErr w:type="gramEnd"/>
            <w:r>
              <w:t>);</w:t>
            </w:r>
          </w:p>
          <w:p w:rsidR="001A7AAB" w:rsidRDefault="0062218C">
            <w:pPr>
              <w:autoSpaceDE w:val="0"/>
              <w:autoSpaceDN w:val="0"/>
              <w:adjustRightInd w:val="0"/>
            </w:pPr>
            <w:r>
              <w:t xml:space="preserve"> - количество оборудованных мест (площадок) накопления ТКО</w:t>
            </w:r>
            <w:r w:rsidR="00A75C16">
              <w:t xml:space="preserve"> </w:t>
            </w:r>
            <w:r>
              <w:t>(</w:t>
            </w:r>
            <w:proofErr w:type="spellStart"/>
            <w:proofErr w:type="gramStart"/>
            <w:r>
              <w:t>шт</w:t>
            </w:r>
            <w:proofErr w:type="spellEnd"/>
            <w:proofErr w:type="gramEnd"/>
            <w:r>
              <w:t xml:space="preserve">); </w:t>
            </w:r>
          </w:p>
          <w:p w:rsidR="003E672E" w:rsidRDefault="0062218C">
            <w:pPr>
              <w:autoSpaceDE w:val="0"/>
              <w:autoSpaceDN w:val="0"/>
              <w:adjustRightInd w:val="0"/>
              <w:rPr>
                <w:lang w:eastAsia="en-US"/>
              </w:rPr>
            </w:pPr>
            <w:r>
              <w:t>- количество благоустроенных существующих мест</w:t>
            </w:r>
            <w:r w:rsidR="001A7AAB">
              <w:t xml:space="preserve"> (площадок) накопления ТКО (</w:t>
            </w:r>
            <w:proofErr w:type="spellStart"/>
            <w:proofErr w:type="gramStart"/>
            <w:r w:rsidR="001A7AAB">
              <w:t>шт</w:t>
            </w:r>
            <w:proofErr w:type="spellEnd"/>
            <w:proofErr w:type="gramEnd"/>
            <w:r w:rsidR="001A7AAB">
              <w:t>)</w:t>
            </w:r>
          </w:p>
        </w:tc>
      </w:tr>
      <w:tr w:rsidR="003E672E" w:rsidTr="00750F5F">
        <w:trPr>
          <w:trHeight w:val="543"/>
        </w:trPr>
        <w:tc>
          <w:tcPr>
            <w:tcW w:w="2410" w:type="dxa"/>
            <w:tcBorders>
              <w:top w:val="single" w:sz="4" w:space="0" w:color="auto"/>
              <w:left w:val="single" w:sz="4" w:space="0" w:color="auto"/>
              <w:bottom w:val="single" w:sz="4" w:space="0" w:color="auto"/>
              <w:right w:val="single" w:sz="4" w:space="0" w:color="auto"/>
            </w:tcBorders>
          </w:tcPr>
          <w:p w:rsidR="003E672E" w:rsidRDefault="00F8694F">
            <w:pPr>
              <w:autoSpaceDE w:val="0"/>
              <w:autoSpaceDN w:val="0"/>
              <w:adjustRightInd w:val="0"/>
              <w:rPr>
                <w:lang w:eastAsia="en-US"/>
              </w:rPr>
            </w:pPr>
            <w:r>
              <w:t>Ожидаемые конечные результаты реализации Программы</w:t>
            </w:r>
          </w:p>
        </w:tc>
        <w:tc>
          <w:tcPr>
            <w:tcW w:w="6661" w:type="dxa"/>
            <w:tcBorders>
              <w:top w:val="single" w:sz="4" w:space="0" w:color="auto"/>
              <w:left w:val="single" w:sz="4" w:space="0" w:color="auto"/>
              <w:bottom w:val="single" w:sz="4" w:space="0" w:color="auto"/>
              <w:right w:val="single" w:sz="4" w:space="0" w:color="auto"/>
            </w:tcBorders>
          </w:tcPr>
          <w:p w:rsidR="00A75C16" w:rsidRDefault="00F8694F">
            <w:pPr>
              <w:autoSpaceDE w:val="0"/>
              <w:autoSpaceDN w:val="0"/>
              <w:adjustRightInd w:val="0"/>
            </w:pPr>
            <w:r>
              <w:t xml:space="preserve">1.Улучшение состояния окружающей среды, улучшение санитарного и эстетического состояния, снижение негативного воздействия отходов производства и потребления на окружающую среду. </w:t>
            </w:r>
          </w:p>
          <w:p w:rsidR="00A75C16" w:rsidRDefault="00F8694F">
            <w:pPr>
              <w:autoSpaceDE w:val="0"/>
              <w:autoSpaceDN w:val="0"/>
              <w:adjustRightInd w:val="0"/>
            </w:pPr>
            <w:r>
              <w:t>2. Повышение уровня экологической культуры у населения.</w:t>
            </w:r>
          </w:p>
          <w:p w:rsidR="003E672E" w:rsidRDefault="00F8694F">
            <w:pPr>
              <w:autoSpaceDE w:val="0"/>
              <w:autoSpaceDN w:val="0"/>
              <w:adjustRightInd w:val="0"/>
              <w:rPr>
                <w:lang w:eastAsia="en-US"/>
              </w:rPr>
            </w:pPr>
            <w:r>
              <w:lastRenderedPageBreak/>
              <w:t>3. Ликвидация мест несанкционированного размещения твердых коммунальных отходов</w:t>
            </w:r>
          </w:p>
        </w:tc>
      </w:tr>
    </w:tbl>
    <w:p w:rsidR="00334A0E" w:rsidRPr="00F359D4" w:rsidRDefault="00334A0E" w:rsidP="00F359D4">
      <w:pPr>
        <w:autoSpaceDE w:val="0"/>
        <w:autoSpaceDN w:val="0"/>
        <w:adjustRightInd w:val="0"/>
        <w:spacing w:after="200"/>
        <w:jc w:val="both"/>
        <w:rPr>
          <w:rFonts w:eastAsiaTheme="minorHAnsi"/>
          <w:lang w:eastAsia="en-US"/>
        </w:rPr>
      </w:pPr>
    </w:p>
    <w:p w:rsidR="00ED0A6D" w:rsidRDefault="00334A0E" w:rsidP="00ED0A6D">
      <w:pPr>
        <w:jc w:val="center"/>
        <w:rPr>
          <w:b/>
        </w:rPr>
      </w:pPr>
      <w:r w:rsidRPr="00ED0A6D">
        <w:rPr>
          <w:b/>
        </w:rPr>
        <w:t>1. Общее положение</w:t>
      </w:r>
    </w:p>
    <w:p w:rsidR="00C12B34" w:rsidRPr="00ED0A6D" w:rsidRDefault="00C12B34" w:rsidP="00ED0A6D">
      <w:pPr>
        <w:jc w:val="center"/>
        <w:rPr>
          <w:b/>
        </w:rPr>
      </w:pPr>
    </w:p>
    <w:p w:rsidR="00C12B34" w:rsidRDefault="00334A0E" w:rsidP="00334A0E">
      <w:pPr>
        <w:jc w:val="both"/>
      </w:pPr>
      <w:r>
        <w:t xml:space="preserve">1.1. </w:t>
      </w:r>
      <w:proofErr w:type="gramStart"/>
      <w:r>
        <w:t>Му</w:t>
      </w:r>
      <w:r w:rsidR="00C12B34">
        <w:t xml:space="preserve">ниципальная целевая программа «Создание мест (площадок) накопления твердых коммунальных отходов на территории </w:t>
      </w:r>
      <w:proofErr w:type="spellStart"/>
      <w:r w:rsidR="00C12B34">
        <w:t>Добринского</w:t>
      </w:r>
      <w:proofErr w:type="spellEnd"/>
      <w:r w:rsidR="00C12B34">
        <w:t xml:space="preserve"> сельского поселения Урюпинского муниципального района Волгоградской  области на 2021-2023 годы</w:t>
      </w:r>
      <w:r>
        <w:t xml:space="preserve">» (далее - Программа) определяет направления и механизмы реализации полномочий в области охраны окружающей среды, а также устанавливает перечень неотложных мероприятий по улучшению качества окружающей среды и уменьшению экологической нагрузки. </w:t>
      </w:r>
      <w:proofErr w:type="gramEnd"/>
    </w:p>
    <w:p w:rsidR="00ED0A6D" w:rsidRDefault="00334A0E" w:rsidP="00334A0E">
      <w:pPr>
        <w:jc w:val="both"/>
      </w:pPr>
      <w:r>
        <w:t>1.2. Для организации накопления отходов в соответствии с требованиями действующего законодательства необходимо создать новые места (площадки) накопления твердых коммунальных отходов с размещением на них контейнеров</w:t>
      </w:r>
      <w:r w:rsidR="00C12B34">
        <w:t>.</w:t>
      </w:r>
    </w:p>
    <w:p w:rsidR="00AD5A0A" w:rsidRDefault="00AD5A0A" w:rsidP="00334A0E">
      <w:pPr>
        <w:jc w:val="both"/>
      </w:pPr>
    </w:p>
    <w:p w:rsidR="00F75E4B" w:rsidRPr="00F75E4B" w:rsidRDefault="00AD5A0A" w:rsidP="00AD5A0A">
      <w:pPr>
        <w:autoSpaceDE w:val="0"/>
        <w:autoSpaceDN w:val="0"/>
        <w:adjustRightInd w:val="0"/>
        <w:spacing w:after="200" w:line="276" w:lineRule="auto"/>
        <w:contextualSpacing/>
        <w:jc w:val="center"/>
        <w:rPr>
          <w:rFonts w:eastAsiaTheme="minorHAnsi"/>
          <w:b/>
          <w:lang w:eastAsia="en-US"/>
        </w:rPr>
      </w:pPr>
      <w:r>
        <w:rPr>
          <w:rFonts w:eastAsiaTheme="minorHAnsi"/>
          <w:b/>
          <w:lang w:eastAsia="en-US"/>
        </w:rPr>
        <w:t>2.</w:t>
      </w:r>
      <w:r w:rsidR="00F75E4B" w:rsidRPr="00F75E4B">
        <w:rPr>
          <w:rFonts w:eastAsiaTheme="minorHAnsi"/>
          <w:b/>
          <w:lang w:eastAsia="en-US"/>
        </w:rPr>
        <w:t>Описание проблемы и обоснование ее актуальности для сообщества</w:t>
      </w:r>
      <w:r>
        <w:rPr>
          <w:rFonts w:eastAsiaTheme="minorHAnsi"/>
          <w:b/>
          <w:lang w:eastAsia="en-US"/>
        </w:rPr>
        <w:t>.</w:t>
      </w:r>
    </w:p>
    <w:p w:rsidR="00F75E4B" w:rsidRPr="00F75E4B" w:rsidRDefault="00AD5A0A" w:rsidP="00AD5A0A">
      <w:pPr>
        <w:autoSpaceDE w:val="0"/>
        <w:autoSpaceDN w:val="0"/>
        <w:adjustRightInd w:val="0"/>
        <w:spacing w:after="200"/>
        <w:ind w:left="240"/>
        <w:jc w:val="center"/>
        <w:rPr>
          <w:rFonts w:eastAsiaTheme="minorHAnsi"/>
          <w:b/>
          <w:lang w:eastAsia="en-US"/>
        </w:rPr>
      </w:pPr>
      <w:r>
        <w:rPr>
          <w:rFonts w:eastAsiaTheme="minorHAnsi"/>
          <w:b/>
          <w:lang w:eastAsia="en-US"/>
        </w:rPr>
        <w:t>Х</w:t>
      </w:r>
      <w:r w:rsidR="00F75E4B" w:rsidRPr="00F75E4B">
        <w:rPr>
          <w:rFonts w:eastAsiaTheme="minorHAnsi"/>
          <w:b/>
          <w:lang w:eastAsia="en-US"/>
        </w:rPr>
        <w:t xml:space="preserve">арактеристика существующей ситуации и описание </w:t>
      </w:r>
      <w:r>
        <w:rPr>
          <w:rFonts w:eastAsiaTheme="minorHAnsi"/>
          <w:b/>
          <w:lang w:eastAsia="en-US"/>
        </w:rPr>
        <w:t>решаемой проблемы.</w:t>
      </w:r>
    </w:p>
    <w:p w:rsidR="00F75E4B" w:rsidRPr="00F75E4B" w:rsidRDefault="00F75E4B" w:rsidP="00F75E4B">
      <w:pPr>
        <w:autoSpaceDE w:val="0"/>
        <w:autoSpaceDN w:val="0"/>
        <w:adjustRightInd w:val="0"/>
        <w:spacing w:after="200"/>
        <w:jc w:val="both"/>
        <w:rPr>
          <w:rFonts w:eastAsiaTheme="minorHAnsi"/>
          <w:color w:val="000000"/>
          <w:shd w:val="clear" w:color="auto" w:fill="FFFFFF"/>
          <w:lang w:eastAsia="en-US"/>
        </w:rPr>
      </w:pPr>
      <w:r w:rsidRPr="00F75E4B">
        <w:rPr>
          <w:rFonts w:eastAsiaTheme="minorHAnsi"/>
          <w:lang w:eastAsia="en-US"/>
        </w:rPr>
        <w:t xml:space="preserve">     С вступлением в силу федерального закона </w:t>
      </w:r>
      <w:r w:rsidRPr="00F75E4B">
        <w:rPr>
          <w:rFonts w:eastAsiaTheme="minorHAnsi"/>
          <w:color w:val="000000"/>
          <w:shd w:val="clear" w:color="auto" w:fill="FFFFFF"/>
          <w:lang w:eastAsia="en-US"/>
        </w:rPr>
        <w:t xml:space="preserve">«Об отходах производства и потребления» возникла необходимость  обустройства площадок накопления ТКО на территориях жилых застроек. Основная проблема состоит в том, что к местам, выделенным под обустройство площадок не имеется подходов и подъездов с твердым покрытием, что в периоды дождей делает невозможным  как их </w:t>
      </w:r>
      <w:proofErr w:type="gramStart"/>
      <w:r w:rsidRPr="00F75E4B">
        <w:rPr>
          <w:rFonts w:eastAsiaTheme="minorHAnsi"/>
          <w:color w:val="000000"/>
          <w:shd w:val="clear" w:color="auto" w:fill="FFFFFF"/>
          <w:lang w:eastAsia="en-US"/>
        </w:rPr>
        <w:t>использование</w:t>
      </w:r>
      <w:proofErr w:type="gramEnd"/>
      <w:r w:rsidRPr="00F75E4B">
        <w:rPr>
          <w:rFonts w:eastAsiaTheme="minorHAnsi"/>
          <w:color w:val="000000"/>
          <w:shd w:val="clear" w:color="auto" w:fill="FFFFFF"/>
          <w:lang w:eastAsia="en-US"/>
        </w:rPr>
        <w:t xml:space="preserve"> так и их обслуживание. Для снижения социальной напряженности, возникшей в связи с проводимой «мусорной» реформой было принято решение  провести комплекс работ по обустройству таких площадок на территории жилой застройки с самой большой плотностью заселения в </w:t>
      </w:r>
      <w:r w:rsidR="004A666E">
        <w:rPr>
          <w:rFonts w:eastAsiaTheme="minorHAnsi"/>
          <w:color w:val="000000"/>
          <w:shd w:val="clear" w:color="auto" w:fill="FFFFFF"/>
          <w:lang w:eastAsia="en-US"/>
        </w:rPr>
        <w:t>населенных  пунктах поселения.</w:t>
      </w:r>
      <w:r w:rsidRPr="00F75E4B">
        <w:rPr>
          <w:rFonts w:eastAsiaTheme="minorHAnsi"/>
          <w:color w:val="000000"/>
          <w:shd w:val="clear" w:color="auto" w:fill="FFFFFF"/>
          <w:lang w:eastAsia="en-US"/>
        </w:rPr>
        <w:t xml:space="preserve"> </w:t>
      </w:r>
    </w:p>
    <w:p w:rsidR="00F75E4B" w:rsidRPr="00F75E4B" w:rsidRDefault="00F75E4B" w:rsidP="00F75E4B">
      <w:pPr>
        <w:autoSpaceDE w:val="0"/>
        <w:autoSpaceDN w:val="0"/>
        <w:adjustRightInd w:val="0"/>
        <w:spacing w:after="200"/>
        <w:jc w:val="both"/>
        <w:rPr>
          <w:rFonts w:eastAsiaTheme="minorHAnsi"/>
          <w:color w:val="000000"/>
          <w:shd w:val="clear" w:color="auto" w:fill="FFFFFF"/>
          <w:lang w:eastAsia="en-US"/>
        </w:rPr>
      </w:pPr>
      <w:r w:rsidRPr="00F75E4B">
        <w:rPr>
          <w:rFonts w:eastAsiaTheme="minorHAnsi"/>
          <w:b/>
          <w:color w:val="000000"/>
          <w:shd w:val="clear" w:color="auto" w:fill="FFFFFF"/>
          <w:lang w:eastAsia="en-US"/>
        </w:rPr>
        <w:t>Необходимость исполнения указанного проекта</w:t>
      </w:r>
      <w:r w:rsidRPr="00F75E4B">
        <w:rPr>
          <w:rFonts w:eastAsiaTheme="minorHAnsi"/>
          <w:color w:val="000000"/>
          <w:shd w:val="clear" w:color="auto" w:fill="FFFFFF"/>
          <w:lang w:eastAsia="en-US"/>
        </w:rPr>
        <w:t xml:space="preserve"> обусловлена так же и позицией регионального оператора,  требующего обеспечить беспрепятственный подъезд (твердое покрытие и освещенность территории) к площадкам накопления ТКО в любое время года и суток.</w:t>
      </w:r>
    </w:p>
    <w:p w:rsidR="00F75E4B" w:rsidRPr="00F75E4B" w:rsidRDefault="00F75E4B" w:rsidP="00F75E4B">
      <w:pPr>
        <w:autoSpaceDE w:val="0"/>
        <w:autoSpaceDN w:val="0"/>
        <w:adjustRightInd w:val="0"/>
        <w:spacing w:after="200"/>
        <w:jc w:val="both"/>
        <w:rPr>
          <w:rFonts w:eastAsiaTheme="minorHAnsi"/>
          <w:color w:val="000000"/>
          <w:shd w:val="clear" w:color="auto" w:fill="FFFFFF"/>
          <w:lang w:eastAsia="en-US"/>
        </w:rPr>
      </w:pPr>
      <w:r w:rsidRPr="00F75E4B">
        <w:rPr>
          <w:rFonts w:eastAsiaTheme="minorHAnsi"/>
          <w:color w:val="000000"/>
          <w:shd w:val="clear" w:color="auto" w:fill="FFFFFF"/>
          <w:lang w:eastAsia="en-US"/>
        </w:rPr>
        <w:t xml:space="preserve">Планируемое размещение площадок  позволит обеспечить  их использование, </w:t>
      </w:r>
      <w:proofErr w:type="gramStart"/>
      <w:r w:rsidRPr="00F75E4B">
        <w:rPr>
          <w:rFonts w:eastAsiaTheme="minorHAnsi"/>
          <w:color w:val="000000"/>
          <w:shd w:val="clear" w:color="auto" w:fill="FFFFFF"/>
          <w:lang w:eastAsia="en-US"/>
        </w:rPr>
        <w:t>с</w:t>
      </w:r>
      <w:r w:rsidR="00235FEA">
        <w:rPr>
          <w:rFonts w:eastAsiaTheme="minorHAnsi"/>
          <w:color w:val="000000"/>
          <w:shd w:val="clear" w:color="auto" w:fill="FFFFFF"/>
          <w:lang w:eastAsia="en-US"/>
        </w:rPr>
        <w:t>огласно норматива</w:t>
      </w:r>
      <w:proofErr w:type="gramEnd"/>
      <w:r w:rsidR="00235FEA">
        <w:rPr>
          <w:rFonts w:eastAsiaTheme="minorHAnsi"/>
          <w:color w:val="000000"/>
          <w:shd w:val="clear" w:color="auto" w:fill="FFFFFF"/>
          <w:lang w:eastAsia="en-US"/>
        </w:rPr>
        <w:t>, и охватит 100%</w:t>
      </w:r>
      <w:r w:rsidRPr="00F75E4B">
        <w:rPr>
          <w:rFonts w:eastAsiaTheme="minorHAnsi"/>
          <w:color w:val="000000"/>
          <w:shd w:val="clear" w:color="auto" w:fill="FFFFFF"/>
          <w:lang w:eastAsia="en-US"/>
        </w:rPr>
        <w:t xml:space="preserve"> проживающего в </w:t>
      </w:r>
      <w:r w:rsidR="00235FEA">
        <w:rPr>
          <w:rFonts w:eastAsiaTheme="minorHAnsi"/>
          <w:color w:val="000000"/>
          <w:shd w:val="clear" w:color="auto" w:fill="FFFFFF"/>
          <w:lang w:eastAsia="en-US"/>
        </w:rPr>
        <w:t xml:space="preserve">поселении </w:t>
      </w:r>
      <w:r w:rsidRPr="00F75E4B">
        <w:rPr>
          <w:rFonts w:eastAsiaTheme="minorHAnsi"/>
          <w:color w:val="000000"/>
          <w:shd w:val="clear" w:color="auto" w:fill="FFFFFF"/>
          <w:lang w:eastAsia="en-US"/>
        </w:rPr>
        <w:t xml:space="preserve"> населения. </w:t>
      </w:r>
    </w:p>
    <w:p w:rsidR="00C12B34" w:rsidRPr="00F90F96" w:rsidRDefault="00F75E4B" w:rsidP="00F75E4B">
      <w:pPr>
        <w:jc w:val="both"/>
        <w:rPr>
          <w:rFonts w:eastAsiaTheme="minorHAnsi"/>
          <w:lang w:eastAsia="en-US"/>
        </w:rPr>
      </w:pPr>
      <w:r w:rsidRPr="00F75E4B">
        <w:rPr>
          <w:rFonts w:eastAsiaTheme="minorHAnsi"/>
          <w:color w:val="000000"/>
          <w:shd w:val="clear" w:color="auto" w:fill="FFFFFF"/>
          <w:lang w:eastAsia="en-US"/>
        </w:rPr>
        <w:t xml:space="preserve">Решение  проблемы комплексного обустройства </w:t>
      </w:r>
      <w:r w:rsidRPr="00F75E4B">
        <w:rPr>
          <w:rFonts w:eastAsiaTheme="minorHAnsi"/>
          <w:lang w:eastAsia="en-US"/>
        </w:rPr>
        <w:t xml:space="preserve">площадок накопления ТКО на территории </w:t>
      </w:r>
      <w:r w:rsidR="00235FEA">
        <w:rPr>
          <w:rFonts w:eastAsiaTheme="minorHAnsi"/>
          <w:lang w:eastAsia="en-US"/>
        </w:rPr>
        <w:t xml:space="preserve">поселения </w:t>
      </w:r>
      <w:r w:rsidRPr="00F75E4B">
        <w:rPr>
          <w:rFonts w:eastAsiaTheme="minorHAnsi"/>
          <w:lang w:eastAsia="en-US"/>
        </w:rPr>
        <w:t>позволит значительно снизить  социальное напряжение в обществе, так как в настоящее время граждане испытывают неудобства, связанные с бестарным способом вывоза ТКО: часто сбивается график, мусор остается неубранным, не все успевают к машине и т.д.  Вместе с тем, оператор не имеет возможности проехать по улице из-за отсутствия твердого покрытия в период дождей, а если проезжает, то значительно повреждает грунтовое полотно, режет колеи, что так же негативно сказывается на настроении жителей. Люди платят денежные средства, но видят, что проблема решается формально, многие выбрасывают мусор, не дожидаясь мусоровоза, возникают скандалы из-за разлетевшегося мусора. Создание компенсирующей экологической зоны создаст защитный барьер между площадкой, располагающейся в центральной части жилой застройки, и жилыми домами и поможет сформировать у жителей понимание  необходимости проведения «мусорной» реформы для предотвращения экологического бедствия, воспитывать навыки правильного обращения с ТКО у детей.</w:t>
      </w:r>
    </w:p>
    <w:p w:rsidR="00065937" w:rsidRDefault="00065937" w:rsidP="00F359D4">
      <w:pPr>
        <w:rPr>
          <w:b/>
        </w:rPr>
      </w:pPr>
    </w:p>
    <w:p w:rsidR="00ED0A6D" w:rsidRDefault="00065937" w:rsidP="00C12B34">
      <w:pPr>
        <w:jc w:val="center"/>
        <w:rPr>
          <w:b/>
        </w:rPr>
      </w:pPr>
      <w:r>
        <w:rPr>
          <w:b/>
        </w:rPr>
        <w:t>3</w:t>
      </w:r>
      <w:r w:rsidR="00334A0E" w:rsidRPr="00C12B34">
        <w:rPr>
          <w:b/>
        </w:rPr>
        <w:t>. Основные цели и задачи реализации Программы</w:t>
      </w:r>
    </w:p>
    <w:p w:rsidR="00C12B34" w:rsidRPr="00C12B34" w:rsidRDefault="00C12B34" w:rsidP="00C12B34">
      <w:pPr>
        <w:jc w:val="center"/>
        <w:rPr>
          <w:b/>
        </w:rPr>
      </w:pPr>
    </w:p>
    <w:p w:rsidR="00C12B34" w:rsidRDefault="00065937" w:rsidP="00334A0E">
      <w:pPr>
        <w:jc w:val="both"/>
      </w:pPr>
      <w:r>
        <w:t>3</w:t>
      </w:r>
      <w:r w:rsidR="00334A0E">
        <w:t>.1. Целью реализации программы является соблюдение законодательства в области обращения с отходами, улучшение состояния окружающей среды в</w:t>
      </w:r>
      <w:r w:rsidR="0013134C">
        <w:t xml:space="preserve"> поселении</w:t>
      </w:r>
      <w:r w:rsidR="00334A0E">
        <w:t xml:space="preserve">, повышение уровня экологической культуры у населения. </w:t>
      </w:r>
    </w:p>
    <w:p w:rsidR="0013134C" w:rsidRDefault="00065937" w:rsidP="00334A0E">
      <w:pPr>
        <w:jc w:val="both"/>
      </w:pPr>
      <w:r>
        <w:t>3</w:t>
      </w:r>
      <w:r w:rsidR="00334A0E">
        <w:t>.2.</w:t>
      </w:r>
      <w:r w:rsidR="0013134C">
        <w:t xml:space="preserve"> </w:t>
      </w:r>
      <w:r w:rsidR="00334A0E">
        <w:t xml:space="preserve">Для достижения поставленной цели определены основные задачи: </w:t>
      </w:r>
    </w:p>
    <w:p w:rsidR="0013134C" w:rsidRDefault="00334A0E" w:rsidP="00334A0E">
      <w:pPr>
        <w:jc w:val="both"/>
      </w:pPr>
      <w:r>
        <w:lastRenderedPageBreak/>
        <w:t xml:space="preserve">- улучшение экологической ситуации в поселении обращения с отходами в рамках исполнения полномочия органа местного самоуправления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9C5ED7" w:rsidRDefault="00334A0E" w:rsidP="00334A0E">
      <w:pPr>
        <w:jc w:val="both"/>
      </w:pPr>
      <w:r>
        <w:t>- участие органов местного самоуправления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предусматривается в следующих формах:</w:t>
      </w:r>
    </w:p>
    <w:p w:rsidR="009C5ED7" w:rsidRDefault="00334A0E" w:rsidP="00334A0E">
      <w:pPr>
        <w:jc w:val="both"/>
      </w:pPr>
      <w:r>
        <w:t xml:space="preserve"> а) создание новых мест (площадок) накопления твердых коммунальных отходов в </w:t>
      </w:r>
      <w:proofErr w:type="spellStart"/>
      <w:r w:rsidR="009C5ED7">
        <w:t>Добринском</w:t>
      </w:r>
      <w:proofErr w:type="spellEnd"/>
      <w:r w:rsidR="009C5ED7">
        <w:t xml:space="preserve">  сельском  поселении  Урюпинского  муниципального  района</w:t>
      </w:r>
    </w:p>
    <w:p w:rsidR="009C5ED7" w:rsidRDefault="009C5ED7" w:rsidP="00334A0E">
      <w:pPr>
        <w:jc w:val="both"/>
      </w:pPr>
    </w:p>
    <w:p w:rsidR="00ED0A6D" w:rsidRDefault="00CD305A" w:rsidP="009C5ED7">
      <w:pPr>
        <w:jc w:val="center"/>
        <w:rPr>
          <w:b/>
        </w:rPr>
      </w:pPr>
      <w:r>
        <w:rPr>
          <w:b/>
        </w:rPr>
        <w:t>4</w:t>
      </w:r>
      <w:r w:rsidR="009C5ED7">
        <w:rPr>
          <w:b/>
        </w:rPr>
        <w:t>. Сроки реализации П</w:t>
      </w:r>
      <w:r w:rsidR="00334A0E" w:rsidRPr="009C5ED7">
        <w:rPr>
          <w:b/>
        </w:rPr>
        <w:t>рограммы</w:t>
      </w:r>
    </w:p>
    <w:p w:rsidR="009C5ED7" w:rsidRPr="009C5ED7" w:rsidRDefault="009C5ED7" w:rsidP="009C5ED7">
      <w:pPr>
        <w:jc w:val="center"/>
        <w:rPr>
          <w:b/>
        </w:rPr>
      </w:pPr>
    </w:p>
    <w:p w:rsidR="009C5ED7" w:rsidRDefault="00CD305A" w:rsidP="00334A0E">
      <w:pPr>
        <w:jc w:val="both"/>
      </w:pPr>
      <w:r>
        <w:t>4</w:t>
      </w:r>
      <w:r w:rsidR="00334A0E">
        <w:t>.1. Прог</w:t>
      </w:r>
      <w:r w:rsidR="009C5ED7">
        <w:t>рамма рассчитана на 3 года: 2021-2023</w:t>
      </w:r>
      <w:r w:rsidR="00334A0E">
        <w:t xml:space="preserve"> гг. </w:t>
      </w:r>
    </w:p>
    <w:p w:rsidR="00445C00" w:rsidRDefault="00CD305A" w:rsidP="00334A0E">
      <w:pPr>
        <w:jc w:val="both"/>
      </w:pPr>
      <w:r>
        <w:t>4</w:t>
      </w:r>
      <w:r w:rsidR="00334A0E">
        <w:t xml:space="preserve">.2. Основные усилия и средства направляются на выполнение мероприятий и решение поставленных задач. </w:t>
      </w:r>
    </w:p>
    <w:p w:rsidR="00ED0A6D" w:rsidRDefault="00CD305A" w:rsidP="00334A0E">
      <w:pPr>
        <w:jc w:val="both"/>
      </w:pPr>
      <w:r>
        <w:t>4</w:t>
      </w:r>
      <w:r w:rsidR="00334A0E">
        <w:t xml:space="preserve">.3. Выполнение установленных сроков реализации Программы обеспечивается системой программных мероприятий. Прекращение реализации Программы производится в случаях прекращения финансирования Программы или достижения целевых показателей Программы. </w:t>
      </w:r>
    </w:p>
    <w:p w:rsidR="00ED0A6D" w:rsidRDefault="00ED0A6D" w:rsidP="00334A0E">
      <w:pPr>
        <w:jc w:val="both"/>
      </w:pPr>
    </w:p>
    <w:p w:rsidR="00ED0A6D" w:rsidRDefault="00ED0A6D" w:rsidP="00334A0E">
      <w:pPr>
        <w:jc w:val="both"/>
      </w:pPr>
    </w:p>
    <w:p w:rsidR="00ED0A6D" w:rsidRDefault="00CD305A" w:rsidP="00445C00">
      <w:pPr>
        <w:jc w:val="center"/>
        <w:rPr>
          <w:b/>
        </w:rPr>
      </w:pPr>
      <w:r>
        <w:rPr>
          <w:b/>
        </w:rPr>
        <w:t>5</w:t>
      </w:r>
      <w:r w:rsidR="00334A0E" w:rsidRPr="00445C00">
        <w:rPr>
          <w:b/>
        </w:rPr>
        <w:t>. Ресурсное обеспечение Программы</w:t>
      </w:r>
    </w:p>
    <w:p w:rsidR="00567BF5" w:rsidRPr="00445C00" w:rsidRDefault="00567BF5" w:rsidP="00445C00">
      <w:pPr>
        <w:jc w:val="center"/>
        <w:rPr>
          <w:b/>
        </w:rPr>
      </w:pPr>
    </w:p>
    <w:p w:rsidR="00ED0A6D" w:rsidRDefault="00CD305A" w:rsidP="00334A0E">
      <w:pPr>
        <w:jc w:val="both"/>
      </w:pPr>
      <w:r>
        <w:t>5</w:t>
      </w:r>
      <w:r w:rsidR="00334A0E">
        <w:t xml:space="preserve">.1. Программа реализуется за счет средств </w:t>
      </w:r>
      <w:r w:rsidR="00F400F9">
        <w:t xml:space="preserve">администрации  </w:t>
      </w:r>
      <w:proofErr w:type="spellStart"/>
      <w:r w:rsidR="00F400F9">
        <w:t>Добринского</w:t>
      </w:r>
      <w:proofErr w:type="spellEnd"/>
      <w:r w:rsidR="00F400F9">
        <w:t xml:space="preserve">  сельского</w:t>
      </w:r>
      <w:r w:rsidR="00334A0E">
        <w:t xml:space="preserve"> поселения</w:t>
      </w:r>
      <w:r w:rsidR="00F400F9">
        <w:t xml:space="preserve"> Урюпинского муниципального района</w:t>
      </w:r>
      <w:r w:rsidR="00334A0E">
        <w:t xml:space="preserve">. </w:t>
      </w:r>
    </w:p>
    <w:p w:rsidR="00ED0A6D" w:rsidRDefault="00CD305A" w:rsidP="00334A0E">
      <w:pPr>
        <w:jc w:val="both"/>
      </w:pPr>
      <w:r>
        <w:t>5</w:t>
      </w:r>
      <w:r w:rsidR="00334A0E">
        <w:t xml:space="preserve">.2. Объем средств может ежегодно уточняться в установленном порядке. </w:t>
      </w:r>
    </w:p>
    <w:p w:rsidR="00030453" w:rsidRDefault="00CD305A" w:rsidP="004B5DCD">
      <w:pPr>
        <w:jc w:val="both"/>
      </w:pPr>
      <w:r>
        <w:t>5</w:t>
      </w:r>
      <w:r w:rsidR="00334A0E">
        <w:t>.3. Объем финансирования Пр</w:t>
      </w:r>
      <w:r w:rsidR="00F400F9">
        <w:t>ограммы рассчитан на 3 года 2021-2023</w:t>
      </w:r>
      <w:r w:rsidR="004B5DCD">
        <w:t xml:space="preserve"> гг., который составляет 1715</w:t>
      </w:r>
      <w:r w:rsidR="00334A0E">
        <w:t xml:space="preserve">,0 тыс. рублей из бюджета </w:t>
      </w:r>
      <w:proofErr w:type="spellStart"/>
      <w:r w:rsidR="004B5DCD">
        <w:t>Добринского</w:t>
      </w:r>
      <w:proofErr w:type="spellEnd"/>
      <w:r w:rsidR="004B5DCD">
        <w:t xml:space="preserve">  сельского поселения Урюпинского муниципального района. (2021</w:t>
      </w:r>
      <w:r w:rsidR="00334A0E">
        <w:t xml:space="preserve"> г. - </w:t>
      </w:r>
      <w:r w:rsidR="00D92CB0">
        <w:t>515000,00 руб.; 2022</w:t>
      </w:r>
      <w:r w:rsidR="00F359D4">
        <w:t xml:space="preserve"> г. –1</w:t>
      </w:r>
      <w:r w:rsidR="004B5DCD">
        <w:t>00</w:t>
      </w:r>
      <w:r w:rsidR="00D92CB0">
        <w:t>000,00 руб.; 2023</w:t>
      </w:r>
      <w:r w:rsidR="00F359D4">
        <w:t>г. – 1</w:t>
      </w:r>
      <w:r w:rsidR="00334A0E">
        <w:t>0</w:t>
      </w:r>
      <w:r w:rsidR="00D92CB0">
        <w:t>0</w:t>
      </w:r>
      <w:r w:rsidR="00334A0E">
        <w:t xml:space="preserve"> 000,00 руб.). </w:t>
      </w:r>
    </w:p>
    <w:p w:rsidR="00030453" w:rsidRDefault="00030453" w:rsidP="00334A0E">
      <w:pPr>
        <w:jc w:val="both"/>
      </w:pPr>
    </w:p>
    <w:p w:rsidR="00567BF5" w:rsidRDefault="00567BF5" w:rsidP="00D92CB0">
      <w:pPr>
        <w:jc w:val="center"/>
        <w:rPr>
          <w:b/>
        </w:rPr>
      </w:pPr>
    </w:p>
    <w:p w:rsidR="00030453" w:rsidRDefault="00CD305A" w:rsidP="00D92CB0">
      <w:pPr>
        <w:jc w:val="center"/>
        <w:rPr>
          <w:b/>
        </w:rPr>
      </w:pPr>
      <w:r>
        <w:rPr>
          <w:b/>
        </w:rPr>
        <w:t>6</w:t>
      </w:r>
      <w:r w:rsidR="00334A0E" w:rsidRPr="00D92CB0">
        <w:rPr>
          <w:b/>
        </w:rPr>
        <w:t xml:space="preserve">. Организация управления Программой и </w:t>
      </w:r>
      <w:proofErr w:type="gramStart"/>
      <w:r w:rsidR="00334A0E" w:rsidRPr="00D92CB0">
        <w:rPr>
          <w:b/>
        </w:rPr>
        <w:t>контроль за</w:t>
      </w:r>
      <w:proofErr w:type="gramEnd"/>
      <w:r w:rsidR="00334A0E" w:rsidRPr="00D92CB0">
        <w:rPr>
          <w:b/>
        </w:rPr>
        <w:t xml:space="preserve"> ходом ее реализации</w:t>
      </w:r>
    </w:p>
    <w:p w:rsidR="00D92CB0" w:rsidRPr="00D92CB0" w:rsidRDefault="00D92CB0" w:rsidP="00D92CB0">
      <w:pPr>
        <w:jc w:val="center"/>
        <w:rPr>
          <w:b/>
        </w:rPr>
      </w:pPr>
    </w:p>
    <w:p w:rsidR="00D92CB0" w:rsidRDefault="00CD305A" w:rsidP="00D92CB0">
      <w:pPr>
        <w:jc w:val="both"/>
      </w:pPr>
      <w:r>
        <w:t>6</w:t>
      </w:r>
      <w:r w:rsidR="00334A0E">
        <w:t xml:space="preserve">.1. Администрация </w:t>
      </w:r>
      <w:proofErr w:type="spellStart"/>
      <w:r w:rsidR="00D92CB0">
        <w:t>Добринского</w:t>
      </w:r>
      <w:proofErr w:type="spellEnd"/>
      <w:r w:rsidR="00D92CB0">
        <w:t xml:space="preserve">  сельского поселения Урюпинского муниципального района </w:t>
      </w:r>
    </w:p>
    <w:p w:rsidR="00D92CB0" w:rsidRDefault="00334A0E" w:rsidP="00334A0E">
      <w:pPr>
        <w:jc w:val="both"/>
      </w:pPr>
      <w:r>
        <w:t xml:space="preserve">несет ответственность за выполнение Программы, рациональное использование выделяемых бюджетных средств, издает нормативные акты, направленные на выполнение соответствующих </w:t>
      </w:r>
      <w:r w:rsidR="00D92CB0">
        <w:t xml:space="preserve">программных мероприятий. </w:t>
      </w:r>
    </w:p>
    <w:p w:rsidR="00C539EF" w:rsidRDefault="00CD305A" w:rsidP="00C539EF">
      <w:pPr>
        <w:jc w:val="both"/>
      </w:pPr>
      <w:r>
        <w:t>6</w:t>
      </w:r>
      <w:r w:rsidR="00334A0E">
        <w:t xml:space="preserve">.2. Общий </w:t>
      </w:r>
      <w:proofErr w:type="gramStart"/>
      <w:r w:rsidR="00334A0E">
        <w:t>контроль за</w:t>
      </w:r>
      <w:proofErr w:type="gramEnd"/>
      <w:r w:rsidR="00334A0E">
        <w:t xml:space="preserve"> реализацией Программы и контроль текущих мероприятий Программы осуществляет глава </w:t>
      </w:r>
      <w:proofErr w:type="spellStart"/>
      <w:r w:rsidR="00C539EF">
        <w:t>Добринского</w:t>
      </w:r>
      <w:proofErr w:type="spellEnd"/>
      <w:r w:rsidR="00C539EF">
        <w:t xml:space="preserve">  сельского поселения Урюпинского муниципального района. </w:t>
      </w:r>
    </w:p>
    <w:p w:rsidR="00030453" w:rsidRDefault="00030453" w:rsidP="00334A0E">
      <w:pPr>
        <w:jc w:val="both"/>
      </w:pPr>
    </w:p>
    <w:p w:rsidR="00030453" w:rsidRDefault="00030453" w:rsidP="00334A0E">
      <w:pPr>
        <w:jc w:val="both"/>
      </w:pPr>
    </w:p>
    <w:p w:rsidR="00030453" w:rsidRDefault="00CD305A" w:rsidP="00C539EF">
      <w:pPr>
        <w:jc w:val="center"/>
        <w:rPr>
          <w:b/>
        </w:rPr>
      </w:pPr>
      <w:r>
        <w:rPr>
          <w:b/>
        </w:rPr>
        <w:t>7</w:t>
      </w:r>
      <w:r w:rsidR="00334A0E" w:rsidRPr="00C539EF">
        <w:rPr>
          <w:b/>
        </w:rPr>
        <w:t>. Ожидаемые результаты реализации Программы с указанием показателей</w:t>
      </w:r>
    </w:p>
    <w:p w:rsidR="00C539EF" w:rsidRPr="00C539EF" w:rsidRDefault="00C539EF" w:rsidP="00C539EF">
      <w:pPr>
        <w:jc w:val="center"/>
        <w:rPr>
          <w:b/>
        </w:rPr>
      </w:pPr>
    </w:p>
    <w:p w:rsidR="00A17152" w:rsidRDefault="00CD305A" w:rsidP="00334A0E">
      <w:pPr>
        <w:jc w:val="both"/>
      </w:pPr>
      <w:r>
        <w:t>7</w:t>
      </w:r>
      <w:r w:rsidR="00334A0E">
        <w:t>.1.В результате реализации Программы предусматривается создание условий для постоянного улучшения состояния окружающей среды, соблюдение законодательства в сфере обращения с отходами и повышение уровня экологической культуры у населения.</w:t>
      </w:r>
    </w:p>
    <w:p w:rsidR="00BA2DE7" w:rsidRDefault="00BA2DE7" w:rsidP="00334A0E">
      <w:pPr>
        <w:jc w:val="both"/>
      </w:pPr>
    </w:p>
    <w:p w:rsidR="00F359D4" w:rsidRDefault="00F359D4" w:rsidP="00334A0E">
      <w:pPr>
        <w:jc w:val="both"/>
      </w:pPr>
    </w:p>
    <w:p w:rsidR="00F359D4" w:rsidRDefault="00F359D4" w:rsidP="00334A0E">
      <w:pPr>
        <w:jc w:val="both"/>
      </w:pPr>
    </w:p>
    <w:p w:rsidR="00F359D4" w:rsidRDefault="00F359D4" w:rsidP="00334A0E">
      <w:pPr>
        <w:jc w:val="both"/>
      </w:pPr>
    </w:p>
    <w:p w:rsidR="00F359D4" w:rsidRDefault="00F359D4" w:rsidP="00334A0E">
      <w:pPr>
        <w:jc w:val="both"/>
      </w:pPr>
    </w:p>
    <w:p w:rsidR="00F359D4" w:rsidRDefault="00F359D4" w:rsidP="00334A0E">
      <w:pPr>
        <w:jc w:val="both"/>
      </w:pPr>
    </w:p>
    <w:p w:rsidR="00567BF5" w:rsidRDefault="00BA2DE7" w:rsidP="00334A0E">
      <w:pPr>
        <w:jc w:val="both"/>
        <w:rPr>
          <w:b/>
        </w:rPr>
      </w:pPr>
      <w:r>
        <w:rPr>
          <w:b/>
        </w:rPr>
        <w:t xml:space="preserve">  </w:t>
      </w:r>
    </w:p>
    <w:p w:rsidR="001D178F" w:rsidRDefault="00BA2DE7" w:rsidP="00334A0E">
      <w:pPr>
        <w:jc w:val="both"/>
        <w:rPr>
          <w:b/>
        </w:rPr>
      </w:pPr>
      <w:r>
        <w:rPr>
          <w:b/>
        </w:rPr>
        <w:t xml:space="preserve">            </w:t>
      </w:r>
    </w:p>
    <w:p w:rsidR="00BA2DE7" w:rsidRPr="00BA2DE7" w:rsidRDefault="00BA2DE7" w:rsidP="00334A0E">
      <w:pPr>
        <w:jc w:val="both"/>
        <w:rPr>
          <w:b/>
        </w:rPr>
      </w:pPr>
      <w:r w:rsidRPr="00BA2DE7">
        <w:rPr>
          <w:b/>
        </w:rPr>
        <w:lastRenderedPageBreak/>
        <w:t>Сведения о целевых показателях и их значениях муниципальной программы</w:t>
      </w:r>
    </w:p>
    <w:p w:rsidR="00A17152" w:rsidRDefault="00A17152" w:rsidP="00334A0E">
      <w:pPr>
        <w:jc w:val="both"/>
      </w:pPr>
    </w:p>
    <w:tbl>
      <w:tblPr>
        <w:tblStyle w:val="a7"/>
        <w:tblW w:w="0" w:type="auto"/>
        <w:tblLook w:val="04A0" w:firstRow="1" w:lastRow="0" w:firstColumn="1" w:lastColumn="0" w:noHBand="0" w:noVBand="1"/>
      </w:tblPr>
      <w:tblGrid>
        <w:gridCol w:w="445"/>
        <w:gridCol w:w="3050"/>
        <w:gridCol w:w="1722"/>
        <w:gridCol w:w="1715"/>
        <w:gridCol w:w="1716"/>
        <w:gridCol w:w="1716"/>
      </w:tblGrid>
      <w:tr w:rsidR="00BA2DE7" w:rsidTr="00BA2DE7">
        <w:tc>
          <w:tcPr>
            <w:tcW w:w="392" w:type="dxa"/>
            <w:vMerge w:val="restart"/>
          </w:tcPr>
          <w:p w:rsidR="00BA2DE7" w:rsidRDefault="00BA2DE7" w:rsidP="00334A0E">
            <w:pPr>
              <w:jc w:val="both"/>
            </w:pPr>
            <w:r>
              <w:t>№</w:t>
            </w:r>
          </w:p>
        </w:tc>
        <w:tc>
          <w:tcPr>
            <w:tcW w:w="3062" w:type="dxa"/>
            <w:vMerge w:val="restart"/>
          </w:tcPr>
          <w:p w:rsidR="00BA2DE7" w:rsidRDefault="00BA2DE7" w:rsidP="00334A0E">
            <w:pPr>
              <w:jc w:val="both"/>
            </w:pPr>
            <w:r>
              <w:t>Целевой показатель (наименование)</w:t>
            </w:r>
          </w:p>
        </w:tc>
        <w:tc>
          <w:tcPr>
            <w:tcW w:w="1727" w:type="dxa"/>
            <w:vMerge w:val="restart"/>
          </w:tcPr>
          <w:p w:rsidR="00BA2DE7" w:rsidRDefault="002D17BD" w:rsidP="00334A0E">
            <w:pPr>
              <w:jc w:val="both"/>
            </w:pPr>
            <w:r>
              <w:t>Ед. измерения</w:t>
            </w:r>
          </w:p>
        </w:tc>
        <w:tc>
          <w:tcPr>
            <w:tcW w:w="5183" w:type="dxa"/>
            <w:gridSpan w:val="3"/>
          </w:tcPr>
          <w:p w:rsidR="00BA2DE7" w:rsidRDefault="002D17BD" w:rsidP="00334A0E">
            <w:pPr>
              <w:jc w:val="both"/>
            </w:pPr>
            <w:r>
              <w:t>Значения целевых показателей</w:t>
            </w:r>
          </w:p>
        </w:tc>
      </w:tr>
      <w:tr w:rsidR="00BA2DE7" w:rsidTr="00BA2DE7">
        <w:tc>
          <w:tcPr>
            <w:tcW w:w="392" w:type="dxa"/>
            <w:vMerge/>
          </w:tcPr>
          <w:p w:rsidR="00BA2DE7" w:rsidRDefault="00BA2DE7" w:rsidP="00334A0E">
            <w:pPr>
              <w:jc w:val="both"/>
            </w:pPr>
          </w:p>
        </w:tc>
        <w:tc>
          <w:tcPr>
            <w:tcW w:w="3062" w:type="dxa"/>
            <w:vMerge/>
          </w:tcPr>
          <w:p w:rsidR="00BA2DE7" w:rsidRDefault="00BA2DE7" w:rsidP="00334A0E">
            <w:pPr>
              <w:jc w:val="both"/>
            </w:pPr>
          </w:p>
        </w:tc>
        <w:tc>
          <w:tcPr>
            <w:tcW w:w="1727" w:type="dxa"/>
            <w:vMerge/>
          </w:tcPr>
          <w:p w:rsidR="00BA2DE7" w:rsidRDefault="00BA2DE7" w:rsidP="00334A0E">
            <w:pPr>
              <w:jc w:val="both"/>
            </w:pPr>
          </w:p>
        </w:tc>
        <w:tc>
          <w:tcPr>
            <w:tcW w:w="1727" w:type="dxa"/>
          </w:tcPr>
          <w:p w:rsidR="00BA2DE7" w:rsidRDefault="002D17BD" w:rsidP="00334A0E">
            <w:pPr>
              <w:jc w:val="both"/>
            </w:pPr>
            <w:r>
              <w:t>2021 г.</w:t>
            </w:r>
          </w:p>
        </w:tc>
        <w:tc>
          <w:tcPr>
            <w:tcW w:w="1728" w:type="dxa"/>
          </w:tcPr>
          <w:p w:rsidR="00BA2DE7" w:rsidRDefault="002D17BD" w:rsidP="00334A0E">
            <w:pPr>
              <w:jc w:val="both"/>
            </w:pPr>
            <w:r>
              <w:t>2022 г.</w:t>
            </w:r>
          </w:p>
        </w:tc>
        <w:tc>
          <w:tcPr>
            <w:tcW w:w="1728" w:type="dxa"/>
          </w:tcPr>
          <w:p w:rsidR="00BA2DE7" w:rsidRDefault="002D17BD" w:rsidP="00334A0E">
            <w:pPr>
              <w:jc w:val="both"/>
            </w:pPr>
            <w:r>
              <w:t>2023 г.</w:t>
            </w:r>
          </w:p>
        </w:tc>
      </w:tr>
      <w:tr w:rsidR="00A17152" w:rsidTr="00BA2DE7">
        <w:tc>
          <w:tcPr>
            <w:tcW w:w="392" w:type="dxa"/>
          </w:tcPr>
          <w:p w:rsidR="00A17152" w:rsidRDefault="002D17BD" w:rsidP="00334A0E">
            <w:pPr>
              <w:jc w:val="both"/>
            </w:pPr>
            <w:r>
              <w:t>1.</w:t>
            </w:r>
          </w:p>
        </w:tc>
        <w:tc>
          <w:tcPr>
            <w:tcW w:w="3062" w:type="dxa"/>
          </w:tcPr>
          <w:p w:rsidR="002D17BD" w:rsidRDefault="002D17BD" w:rsidP="002D17BD">
            <w:pPr>
              <w:jc w:val="both"/>
            </w:pPr>
            <w:r>
              <w:t>Количество созданных новых мест (площадок) накопления твердых коммунальных отходов в</w:t>
            </w:r>
            <w:proofErr w:type="gramStart"/>
            <w:r>
              <w:t xml:space="preserve"> </w:t>
            </w:r>
            <w:r w:rsidR="00D77A5A">
              <w:t>:</w:t>
            </w:r>
            <w:proofErr w:type="gramEnd"/>
          </w:p>
          <w:p w:rsidR="00A17152" w:rsidRDefault="00A17152" w:rsidP="00334A0E">
            <w:pPr>
              <w:jc w:val="both"/>
            </w:pPr>
          </w:p>
        </w:tc>
        <w:tc>
          <w:tcPr>
            <w:tcW w:w="1727" w:type="dxa"/>
          </w:tcPr>
          <w:p w:rsidR="00A17152" w:rsidRDefault="00EA5005" w:rsidP="00334A0E">
            <w:pPr>
              <w:jc w:val="both"/>
            </w:pPr>
            <w:r>
              <w:t>шт.</w:t>
            </w:r>
          </w:p>
        </w:tc>
        <w:tc>
          <w:tcPr>
            <w:tcW w:w="1727" w:type="dxa"/>
          </w:tcPr>
          <w:p w:rsidR="00A17152" w:rsidRDefault="00A17152" w:rsidP="00334A0E">
            <w:pPr>
              <w:jc w:val="both"/>
            </w:pPr>
          </w:p>
        </w:tc>
        <w:tc>
          <w:tcPr>
            <w:tcW w:w="1728" w:type="dxa"/>
          </w:tcPr>
          <w:p w:rsidR="00A17152" w:rsidRDefault="00A17152" w:rsidP="00334A0E">
            <w:pPr>
              <w:jc w:val="both"/>
            </w:pPr>
          </w:p>
        </w:tc>
        <w:tc>
          <w:tcPr>
            <w:tcW w:w="1728" w:type="dxa"/>
          </w:tcPr>
          <w:p w:rsidR="00A17152" w:rsidRDefault="00A17152" w:rsidP="00334A0E">
            <w:pPr>
              <w:jc w:val="both"/>
            </w:pP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ст. Добринка</w:t>
            </w:r>
          </w:p>
        </w:tc>
        <w:tc>
          <w:tcPr>
            <w:tcW w:w="1727" w:type="dxa"/>
          </w:tcPr>
          <w:p w:rsidR="00A17152" w:rsidRDefault="0025558C" w:rsidP="000A78DA">
            <w:pPr>
              <w:jc w:val="center"/>
            </w:pPr>
            <w:r>
              <w:t>13</w:t>
            </w:r>
          </w:p>
        </w:tc>
        <w:tc>
          <w:tcPr>
            <w:tcW w:w="1727" w:type="dxa"/>
          </w:tcPr>
          <w:p w:rsidR="00A17152" w:rsidRDefault="00A17152" w:rsidP="00334A0E">
            <w:pPr>
              <w:jc w:val="both"/>
            </w:pPr>
          </w:p>
        </w:tc>
        <w:tc>
          <w:tcPr>
            <w:tcW w:w="1728" w:type="dxa"/>
          </w:tcPr>
          <w:p w:rsidR="00A17152" w:rsidRDefault="0025558C" w:rsidP="00334A0E">
            <w:pPr>
              <w:jc w:val="both"/>
            </w:pPr>
            <w:r>
              <w:t>-</w:t>
            </w:r>
          </w:p>
        </w:tc>
        <w:tc>
          <w:tcPr>
            <w:tcW w:w="1728" w:type="dxa"/>
          </w:tcPr>
          <w:p w:rsidR="00A17152" w:rsidRDefault="0025558C" w:rsidP="00334A0E">
            <w:pPr>
              <w:jc w:val="both"/>
            </w:pPr>
            <w:r>
              <w:t>-</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х. Горский</w:t>
            </w:r>
          </w:p>
        </w:tc>
        <w:tc>
          <w:tcPr>
            <w:tcW w:w="1727" w:type="dxa"/>
          </w:tcPr>
          <w:p w:rsidR="00A17152" w:rsidRDefault="0025558C" w:rsidP="000A78DA">
            <w:pPr>
              <w:jc w:val="center"/>
            </w:pPr>
            <w:r>
              <w:t>5</w:t>
            </w:r>
          </w:p>
        </w:tc>
        <w:tc>
          <w:tcPr>
            <w:tcW w:w="1727" w:type="dxa"/>
          </w:tcPr>
          <w:p w:rsidR="00A17152" w:rsidRDefault="00A17152" w:rsidP="00334A0E">
            <w:pPr>
              <w:jc w:val="both"/>
            </w:pPr>
          </w:p>
        </w:tc>
        <w:tc>
          <w:tcPr>
            <w:tcW w:w="1728" w:type="dxa"/>
          </w:tcPr>
          <w:p w:rsidR="00A17152" w:rsidRDefault="0025558C" w:rsidP="00334A0E">
            <w:pPr>
              <w:jc w:val="both"/>
            </w:pPr>
            <w:r>
              <w:t>-</w:t>
            </w:r>
          </w:p>
        </w:tc>
        <w:tc>
          <w:tcPr>
            <w:tcW w:w="1728" w:type="dxa"/>
          </w:tcPr>
          <w:p w:rsidR="00A17152" w:rsidRDefault="0025558C" w:rsidP="00334A0E">
            <w:pPr>
              <w:jc w:val="both"/>
            </w:pPr>
            <w:r>
              <w:t>-</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 xml:space="preserve">х. </w:t>
            </w:r>
            <w:proofErr w:type="spellStart"/>
            <w:r>
              <w:t>Бесплемяновский</w:t>
            </w:r>
            <w:proofErr w:type="spellEnd"/>
          </w:p>
        </w:tc>
        <w:tc>
          <w:tcPr>
            <w:tcW w:w="1727" w:type="dxa"/>
          </w:tcPr>
          <w:p w:rsidR="00A17152" w:rsidRDefault="0025558C" w:rsidP="000A78DA">
            <w:pPr>
              <w:jc w:val="center"/>
            </w:pPr>
            <w:r>
              <w:t>5</w:t>
            </w:r>
          </w:p>
        </w:tc>
        <w:tc>
          <w:tcPr>
            <w:tcW w:w="1727" w:type="dxa"/>
          </w:tcPr>
          <w:p w:rsidR="00A17152" w:rsidRDefault="00A17152" w:rsidP="00334A0E">
            <w:pPr>
              <w:jc w:val="both"/>
            </w:pPr>
          </w:p>
        </w:tc>
        <w:tc>
          <w:tcPr>
            <w:tcW w:w="1728" w:type="dxa"/>
          </w:tcPr>
          <w:p w:rsidR="00A17152" w:rsidRDefault="0025558C" w:rsidP="00334A0E">
            <w:pPr>
              <w:jc w:val="both"/>
            </w:pPr>
            <w:r>
              <w:t>-</w:t>
            </w:r>
          </w:p>
        </w:tc>
        <w:tc>
          <w:tcPr>
            <w:tcW w:w="1728" w:type="dxa"/>
          </w:tcPr>
          <w:p w:rsidR="00A17152" w:rsidRDefault="0025558C" w:rsidP="00334A0E">
            <w:pPr>
              <w:jc w:val="both"/>
            </w:pPr>
            <w:r>
              <w:t>-</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 xml:space="preserve">х. </w:t>
            </w:r>
            <w:proofErr w:type="spellStart"/>
            <w:r>
              <w:t>Ржавский</w:t>
            </w:r>
            <w:proofErr w:type="spellEnd"/>
          </w:p>
        </w:tc>
        <w:tc>
          <w:tcPr>
            <w:tcW w:w="1727" w:type="dxa"/>
          </w:tcPr>
          <w:p w:rsidR="00A17152" w:rsidRDefault="0006180F" w:rsidP="000A78DA">
            <w:pPr>
              <w:jc w:val="center"/>
            </w:pPr>
            <w:r>
              <w:t>3</w:t>
            </w:r>
            <w:bookmarkStart w:id="0" w:name="_GoBack"/>
            <w:bookmarkEnd w:id="0"/>
          </w:p>
        </w:tc>
        <w:tc>
          <w:tcPr>
            <w:tcW w:w="1727" w:type="dxa"/>
          </w:tcPr>
          <w:p w:rsidR="00A17152" w:rsidRDefault="00A17152" w:rsidP="00334A0E">
            <w:pPr>
              <w:jc w:val="both"/>
            </w:pPr>
          </w:p>
        </w:tc>
        <w:tc>
          <w:tcPr>
            <w:tcW w:w="1728" w:type="dxa"/>
          </w:tcPr>
          <w:p w:rsidR="00A17152" w:rsidRDefault="0025558C" w:rsidP="00334A0E">
            <w:pPr>
              <w:jc w:val="both"/>
            </w:pPr>
            <w:r>
              <w:t>-</w:t>
            </w:r>
          </w:p>
        </w:tc>
        <w:tc>
          <w:tcPr>
            <w:tcW w:w="1728" w:type="dxa"/>
          </w:tcPr>
          <w:p w:rsidR="00A17152" w:rsidRDefault="0025558C" w:rsidP="00334A0E">
            <w:pPr>
              <w:jc w:val="both"/>
            </w:pPr>
            <w:r>
              <w:t>-</w:t>
            </w:r>
          </w:p>
        </w:tc>
      </w:tr>
      <w:tr w:rsidR="00A17152" w:rsidTr="00BA2DE7">
        <w:tc>
          <w:tcPr>
            <w:tcW w:w="392" w:type="dxa"/>
          </w:tcPr>
          <w:p w:rsidR="00A17152" w:rsidRDefault="00A17152" w:rsidP="00334A0E">
            <w:pPr>
              <w:jc w:val="both"/>
            </w:pPr>
          </w:p>
        </w:tc>
        <w:tc>
          <w:tcPr>
            <w:tcW w:w="3062" w:type="dxa"/>
          </w:tcPr>
          <w:p w:rsidR="00A17152" w:rsidRDefault="00D77A5A" w:rsidP="00334A0E">
            <w:pPr>
              <w:jc w:val="both"/>
            </w:pPr>
            <w:r>
              <w:t xml:space="preserve">х. </w:t>
            </w:r>
            <w:proofErr w:type="spellStart"/>
            <w:r>
              <w:t>Забурдяевский</w:t>
            </w:r>
            <w:proofErr w:type="spellEnd"/>
          </w:p>
        </w:tc>
        <w:tc>
          <w:tcPr>
            <w:tcW w:w="1727" w:type="dxa"/>
          </w:tcPr>
          <w:p w:rsidR="00A17152" w:rsidRDefault="0006180F" w:rsidP="000A78DA">
            <w:pPr>
              <w:jc w:val="center"/>
            </w:pPr>
            <w:r>
              <w:t>4</w:t>
            </w:r>
          </w:p>
        </w:tc>
        <w:tc>
          <w:tcPr>
            <w:tcW w:w="1727" w:type="dxa"/>
          </w:tcPr>
          <w:p w:rsidR="00A17152" w:rsidRDefault="00A17152" w:rsidP="00334A0E">
            <w:pPr>
              <w:jc w:val="both"/>
            </w:pPr>
          </w:p>
        </w:tc>
        <w:tc>
          <w:tcPr>
            <w:tcW w:w="1728" w:type="dxa"/>
          </w:tcPr>
          <w:p w:rsidR="00A17152" w:rsidRDefault="0025558C" w:rsidP="00334A0E">
            <w:pPr>
              <w:jc w:val="both"/>
            </w:pPr>
            <w:r>
              <w:t>-</w:t>
            </w:r>
          </w:p>
        </w:tc>
        <w:tc>
          <w:tcPr>
            <w:tcW w:w="1728" w:type="dxa"/>
          </w:tcPr>
          <w:p w:rsidR="00A17152" w:rsidRDefault="0025558C" w:rsidP="00334A0E">
            <w:pPr>
              <w:jc w:val="both"/>
            </w:pPr>
            <w:r>
              <w:t>-</w:t>
            </w:r>
          </w:p>
        </w:tc>
      </w:tr>
      <w:tr w:rsidR="00EA5005" w:rsidTr="00BA2DE7">
        <w:tc>
          <w:tcPr>
            <w:tcW w:w="392" w:type="dxa"/>
          </w:tcPr>
          <w:p w:rsidR="00EA5005" w:rsidRDefault="00EA5005" w:rsidP="00334A0E">
            <w:pPr>
              <w:jc w:val="both"/>
            </w:pPr>
          </w:p>
        </w:tc>
        <w:tc>
          <w:tcPr>
            <w:tcW w:w="3062" w:type="dxa"/>
          </w:tcPr>
          <w:p w:rsidR="00EA5005" w:rsidRDefault="00EA5005" w:rsidP="00334A0E">
            <w:pPr>
              <w:jc w:val="both"/>
            </w:pPr>
            <w:r>
              <w:t xml:space="preserve">х. </w:t>
            </w:r>
            <w:proofErr w:type="spellStart"/>
            <w:r>
              <w:t>Кудряшевский</w:t>
            </w:r>
            <w:proofErr w:type="spellEnd"/>
          </w:p>
        </w:tc>
        <w:tc>
          <w:tcPr>
            <w:tcW w:w="1727" w:type="dxa"/>
          </w:tcPr>
          <w:p w:rsidR="00EA5005" w:rsidRDefault="0006180F" w:rsidP="000A78DA">
            <w:pPr>
              <w:jc w:val="center"/>
            </w:pPr>
            <w:r>
              <w:t>2</w:t>
            </w:r>
          </w:p>
        </w:tc>
        <w:tc>
          <w:tcPr>
            <w:tcW w:w="1727" w:type="dxa"/>
          </w:tcPr>
          <w:p w:rsidR="00EA5005" w:rsidRDefault="00EA5005" w:rsidP="00334A0E">
            <w:pPr>
              <w:jc w:val="both"/>
            </w:pPr>
          </w:p>
        </w:tc>
        <w:tc>
          <w:tcPr>
            <w:tcW w:w="1728" w:type="dxa"/>
          </w:tcPr>
          <w:p w:rsidR="00EA5005" w:rsidRDefault="0025558C" w:rsidP="00334A0E">
            <w:pPr>
              <w:jc w:val="both"/>
            </w:pPr>
            <w:r>
              <w:t>-</w:t>
            </w:r>
          </w:p>
        </w:tc>
        <w:tc>
          <w:tcPr>
            <w:tcW w:w="1728" w:type="dxa"/>
          </w:tcPr>
          <w:p w:rsidR="00EA5005" w:rsidRDefault="0025558C" w:rsidP="00334A0E">
            <w:pPr>
              <w:jc w:val="both"/>
            </w:pPr>
            <w:r>
              <w:t>-</w:t>
            </w:r>
          </w:p>
        </w:tc>
      </w:tr>
    </w:tbl>
    <w:p w:rsidR="00030453" w:rsidRDefault="00EA5005" w:rsidP="00334A0E">
      <w:pPr>
        <w:jc w:val="both"/>
      </w:pPr>
      <w:r>
        <w:t xml:space="preserve">      </w:t>
      </w:r>
    </w:p>
    <w:p w:rsidR="00310CD2" w:rsidRDefault="00310CD2" w:rsidP="00EA5005">
      <w:pPr>
        <w:jc w:val="center"/>
        <w:rPr>
          <w:b/>
        </w:rPr>
      </w:pPr>
    </w:p>
    <w:p w:rsidR="00310CD2" w:rsidRDefault="00310CD2" w:rsidP="00EA5005">
      <w:pPr>
        <w:jc w:val="center"/>
        <w:rPr>
          <w:b/>
        </w:rPr>
      </w:pPr>
    </w:p>
    <w:p w:rsidR="00030453" w:rsidRDefault="00CD305A" w:rsidP="00EA5005">
      <w:pPr>
        <w:jc w:val="center"/>
        <w:rPr>
          <w:b/>
        </w:rPr>
      </w:pPr>
      <w:r>
        <w:rPr>
          <w:b/>
        </w:rPr>
        <w:t>8</w:t>
      </w:r>
      <w:r w:rsidR="00334A0E" w:rsidRPr="00EA5005">
        <w:rPr>
          <w:b/>
        </w:rPr>
        <w:t>. Оценка эффективности Программы</w:t>
      </w:r>
    </w:p>
    <w:p w:rsidR="00EA5005" w:rsidRPr="00EA5005" w:rsidRDefault="00EA5005" w:rsidP="00EA5005">
      <w:pPr>
        <w:jc w:val="center"/>
        <w:rPr>
          <w:b/>
        </w:rPr>
      </w:pPr>
    </w:p>
    <w:p w:rsidR="00030453" w:rsidRDefault="00334A0E" w:rsidP="00334A0E">
      <w:pPr>
        <w:jc w:val="both"/>
      </w:pPr>
      <w:r>
        <w:t xml:space="preserve">8.1. Оценка эффективности реализации Программы осуществляется ежегодно в течение всего срока ее реализации. </w:t>
      </w:r>
    </w:p>
    <w:p w:rsidR="00334A0E" w:rsidRPr="00134F2B" w:rsidRDefault="00334A0E" w:rsidP="00334A0E">
      <w:pPr>
        <w:jc w:val="both"/>
        <w:rPr>
          <w:b/>
          <w:sz w:val="36"/>
          <w:szCs w:val="36"/>
        </w:rPr>
      </w:pPr>
      <w:r>
        <w:t xml:space="preserve">8.2. Оценка эффективности реализации Программы производится путем сопоставления фактически достигнутых показателей </w:t>
      </w:r>
      <w:proofErr w:type="gramStart"/>
      <w:r>
        <w:t>к</w:t>
      </w:r>
      <w:proofErr w:type="gramEnd"/>
      <w:r>
        <w:t xml:space="preserve"> плановым.</w:t>
      </w:r>
    </w:p>
    <w:sectPr w:rsidR="00334A0E" w:rsidRPr="00134F2B" w:rsidSect="00D92CB0">
      <w:pgSz w:w="11906" w:h="16838"/>
      <w:pgMar w:top="1134" w:right="851"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7740E"/>
    <w:multiLevelType w:val="hybridMultilevel"/>
    <w:tmpl w:val="369EA156"/>
    <w:lvl w:ilvl="0" w:tplc="09403FA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BC"/>
    <w:rsid w:val="00030453"/>
    <w:rsid w:val="0006180F"/>
    <w:rsid w:val="00065937"/>
    <w:rsid w:val="00065FB9"/>
    <w:rsid w:val="00093471"/>
    <w:rsid w:val="000A78DA"/>
    <w:rsid w:val="000F7EA5"/>
    <w:rsid w:val="0013134C"/>
    <w:rsid w:val="00134F2B"/>
    <w:rsid w:val="00167789"/>
    <w:rsid w:val="00183F85"/>
    <w:rsid w:val="001A7AAB"/>
    <w:rsid w:val="001D178F"/>
    <w:rsid w:val="00235FEA"/>
    <w:rsid w:val="0025558C"/>
    <w:rsid w:val="002C06B6"/>
    <w:rsid w:val="002D17BD"/>
    <w:rsid w:val="00310CD2"/>
    <w:rsid w:val="00332E2C"/>
    <w:rsid w:val="00334A0E"/>
    <w:rsid w:val="00372234"/>
    <w:rsid w:val="00374837"/>
    <w:rsid w:val="003E672E"/>
    <w:rsid w:val="003F02AA"/>
    <w:rsid w:val="004425D5"/>
    <w:rsid w:val="00445C00"/>
    <w:rsid w:val="004A2C28"/>
    <w:rsid w:val="004A666E"/>
    <w:rsid w:val="004B5DCD"/>
    <w:rsid w:val="00567BF5"/>
    <w:rsid w:val="0062218C"/>
    <w:rsid w:val="00632D23"/>
    <w:rsid w:val="00700D16"/>
    <w:rsid w:val="00734A39"/>
    <w:rsid w:val="00750F5F"/>
    <w:rsid w:val="00812460"/>
    <w:rsid w:val="008F4E78"/>
    <w:rsid w:val="00992FBC"/>
    <w:rsid w:val="009C5ED7"/>
    <w:rsid w:val="00A17152"/>
    <w:rsid w:val="00A25486"/>
    <w:rsid w:val="00A75C16"/>
    <w:rsid w:val="00AD5A0A"/>
    <w:rsid w:val="00B125AA"/>
    <w:rsid w:val="00B27A91"/>
    <w:rsid w:val="00B73904"/>
    <w:rsid w:val="00BA2DE7"/>
    <w:rsid w:val="00C12B34"/>
    <w:rsid w:val="00C31349"/>
    <w:rsid w:val="00C539EF"/>
    <w:rsid w:val="00CD305A"/>
    <w:rsid w:val="00CE4C5E"/>
    <w:rsid w:val="00D77A5A"/>
    <w:rsid w:val="00D92CB0"/>
    <w:rsid w:val="00D94D74"/>
    <w:rsid w:val="00DA0055"/>
    <w:rsid w:val="00EA5005"/>
    <w:rsid w:val="00EC14A5"/>
    <w:rsid w:val="00ED0A6D"/>
    <w:rsid w:val="00ED670D"/>
    <w:rsid w:val="00EE1211"/>
    <w:rsid w:val="00F17458"/>
    <w:rsid w:val="00F359D4"/>
    <w:rsid w:val="00F400F9"/>
    <w:rsid w:val="00F5555C"/>
    <w:rsid w:val="00F61AAB"/>
    <w:rsid w:val="00F6567E"/>
    <w:rsid w:val="00F75E4B"/>
    <w:rsid w:val="00F8694F"/>
    <w:rsid w:val="00F9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EC14A5"/>
    <w:rPr>
      <w:sz w:val="24"/>
      <w:szCs w:val="24"/>
    </w:rPr>
  </w:style>
  <w:style w:type="paragraph" w:customStyle="1" w:styleId="10">
    <w:name w:val="Стиль1"/>
    <w:basedOn w:val="a"/>
    <w:link w:val="1"/>
    <w:qFormat/>
    <w:rsid w:val="00EC14A5"/>
    <w:pPr>
      <w:jc w:val="both"/>
    </w:pPr>
    <w:rPr>
      <w:rFonts w:asciiTheme="minorHAnsi" w:eastAsiaTheme="minorHAnsi" w:hAnsiTheme="minorHAnsi" w:cstheme="minorBidi"/>
      <w:lang w:eastAsia="en-US"/>
    </w:rPr>
  </w:style>
  <w:style w:type="character" w:styleId="a3">
    <w:name w:val="Hyperlink"/>
    <w:unhideWhenUsed/>
    <w:rsid w:val="00EC14A5"/>
    <w:rPr>
      <w:color w:val="0000FF"/>
      <w:u w:val="single"/>
    </w:rPr>
  </w:style>
  <w:style w:type="paragraph" w:styleId="a4">
    <w:name w:val="Normal (Web)"/>
    <w:basedOn w:val="a"/>
    <w:uiPriority w:val="99"/>
    <w:unhideWhenUsed/>
    <w:rsid w:val="00EC14A5"/>
    <w:pPr>
      <w:spacing w:before="100" w:beforeAutospacing="1" w:after="100" w:afterAutospacing="1"/>
    </w:pPr>
  </w:style>
  <w:style w:type="paragraph" w:styleId="a5">
    <w:name w:val="Balloon Text"/>
    <w:basedOn w:val="a"/>
    <w:link w:val="a6"/>
    <w:uiPriority w:val="99"/>
    <w:semiHidden/>
    <w:unhideWhenUsed/>
    <w:rsid w:val="00EC14A5"/>
    <w:rPr>
      <w:rFonts w:ascii="Tahoma" w:hAnsi="Tahoma" w:cs="Tahoma"/>
      <w:sz w:val="16"/>
      <w:szCs w:val="16"/>
    </w:rPr>
  </w:style>
  <w:style w:type="character" w:customStyle="1" w:styleId="a6">
    <w:name w:val="Текст выноски Знак"/>
    <w:basedOn w:val="a0"/>
    <w:link w:val="a5"/>
    <w:uiPriority w:val="99"/>
    <w:semiHidden/>
    <w:rsid w:val="00EC14A5"/>
    <w:rPr>
      <w:rFonts w:ascii="Tahoma" w:eastAsia="Times New Roman" w:hAnsi="Tahoma" w:cs="Tahoma"/>
      <w:sz w:val="16"/>
      <w:szCs w:val="16"/>
      <w:lang w:eastAsia="ru-RU"/>
    </w:rPr>
  </w:style>
  <w:style w:type="table" w:styleId="a7">
    <w:name w:val="Table Grid"/>
    <w:basedOn w:val="a1"/>
    <w:uiPriority w:val="59"/>
    <w:rsid w:val="00A1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5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Стиль1 Знак"/>
    <w:link w:val="10"/>
    <w:locked/>
    <w:rsid w:val="00EC14A5"/>
    <w:rPr>
      <w:sz w:val="24"/>
      <w:szCs w:val="24"/>
    </w:rPr>
  </w:style>
  <w:style w:type="paragraph" w:customStyle="1" w:styleId="10">
    <w:name w:val="Стиль1"/>
    <w:basedOn w:val="a"/>
    <w:link w:val="1"/>
    <w:qFormat/>
    <w:rsid w:val="00EC14A5"/>
    <w:pPr>
      <w:jc w:val="both"/>
    </w:pPr>
    <w:rPr>
      <w:rFonts w:asciiTheme="minorHAnsi" w:eastAsiaTheme="minorHAnsi" w:hAnsiTheme="minorHAnsi" w:cstheme="minorBidi"/>
      <w:lang w:eastAsia="en-US"/>
    </w:rPr>
  </w:style>
  <w:style w:type="character" w:styleId="a3">
    <w:name w:val="Hyperlink"/>
    <w:unhideWhenUsed/>
    <w:rsid w:val="00EC14A5"/>
    <w:rPr>
      <w:color w:val="0000FF"/>
      <w:u w:val="single"/>
    </w:rPr>
  </w:style>
  <w:style w:type="paragraph" w:styleId="a4">
    <w:name w:val="Normal (Web)"/>
    <w:basedOn w:val="a"/>
    <w:uiPriority w:val="99"/>
    <w:unhideWhenUsed/>
    <w:rsid w:val="00EC14A5"/>
    <w:pPr>
      <w:spacing w:before="100" w:beforeAutospacing="1" w:after="100" w:afterAutospacing="1"/>
    </w:pPr>
  </w:style>
  <w:style w:type="paragraph" w:styleId="a5">
    <w:name w:val="Balloon Text"/>
    <w:basedOn w:val="a"/>
    <w:link w:val="a6"/>
    <w:uiPriority w:val="99"/>
    <w:semiHidden/>
    <w:unhideWhenUsed/>
    <w:rsid w:val="00EC14A5"/>
    <w:rPr>
      <w:rFonts w:ascii="Tahoma" w:hAnsi="Tahoma" w:cs="Tahoma"/>
      <w:sz w:val="16"/>
      <w:szCs w:val="16"/>
    </w:rPr>
  </w:style>
  <w:style w:type="character" w:customStyle="1" w:styleId="a6">
    <w:name w:val="Текст выноски Знак"/>
    <w:basedOn w:val="a0"/>
    <w:link w:val="a5"/>
    <w:uiPriority w:val="99"/>
    <w:semiHidden/>
    <w:rsid w:val="00EC14A5"/>
    <w:rPr>
      <w:rFonts w:ascii="Tahoma" w:eastAsia="Times New Roman" w:hAnsi="Tahoma" w:cs="Tahoma"/>
      <w:sz w:val="16"/>
      <w:szCs w:val="16"/>
      <w:lang w:eastAsia="ru-RU"/>
    </w:rPr>
  </w:style>
  <w:style w:type="table" w:styleId="a7">
    <w:name w:val="Table Grid"/>
    <w:basedOn w:val="a1"/>
    <w:uiPriority w:val="59"/>
    <w:rsid w:val="00A17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7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4540">
      <w:bodyDiv w:val="1"/>
      <w:marLeft w:val="0"/>
      <w:marRight w:val="0"/>
      <w:marTop w:val="0"/>
      <w:marBottom w:val="0"/>
      <w:divBdr>
        <w:top w:val="none" w:sz="0" w:space="0" w:color="auto"/>
        <w:left w:val="none" w:sz="0" w:space="0" w:color="auto"/>
        <w:bottom w:val="none" w:sz="0" w:space="0" w:color="auto"/>
        <w:right w:val="none" w:sz="0" w:space="0" w:color="auto"/>
      </w:divBdr>
    </w:div>
    <w:div w:id="641930011">
      <w:bodyDiv w:val="1"/>
      <w:marLeft w:val="0"/>
      <w:marRight w:val="0"/>
      <w:marTop w:val="0"/>
      <w:marBottom w:val="0"/>
      <w:divBdr>
        <w:top w:val="none" w:sz="0" w:space="0" w:color="auto"/>
        <w:left w:val="none" w:sz="0" w:space="0" w:color="auto"/>
        <w:bottom w:val="none" w:sz="0" w:space="0" w:color="auto"/>
        <w:right w:val="none" w:sz="0" w:space="0" w:color="auto"/>
      </w:divBdr>
    </w:div>
    <w:div w:id="1019889735">
      <w:bodyDiv w:val="1"/>
      <w:marLeft w:val="0"/>
      <w:marRight w:val="0"/>
      <w:marTop w:val="0"/>
      <w:marBottom w:val="0"/>
      <w:divBdr>
        <w:top w:val="none" w:sz="0" w:space="0" w:color="auto"/>
        <w:left w:val="none" w:sz="0" w:space="0" w:color="auto"/>
        <w:bottom w:val="none" w:sz="0" w:space="0" w:color="auto"/>
        <w:right w:val="none" w:sz="0" w:space="0" w:color="auto"/>
      </w:divBdr>
    </w:div>
    <w:div w:id="1105418153">
      <w:bodyDiv w:val="1"/>
      <w:marLeft w:val="0"/>
      <w:marRight w:val="0"/>
      <w:marTop w:val="0"/>
      <w:marBottom w:val="0"/>
      <w:divBdr>
        <w:top w:val="none" w:sz="0" w:space="0" w:color="auto"/>
        <w:left w:val="none" w:sz="0" w:space="0" w:color="auto"/>
        <w:bottom w:val="none" w:sz="0" w:space="0" w:color="auto"/>
        <w:right w:val="none" w:sz="0" w:space="0" w:color="auto"/>
      </w:divBdr>
    </w:div>
    <w:div w:id="1511018566">
      <w:bodyDiv w:val="1"/>
      <w:marLeft w:val="0"/>
      <w:marRight w:val="0"/>
      <w:marTop w:val="0"/>
      <w:marBottom w:val="0"/>
      <w:divBdr>
        <w:top w:val="none" w:sz="0" w:space="0" w:color="auto"/>
        <w:left w:val="none" w:sz="0" w:space="0" w:color="auto"/>
        <w:bottom w:val="none" w:sz="0" w:space="0" w:color="auto"/>
        <w:right w:val="none" w:sz="0" w:space="0" w:color="auto"/>
      </w:divBdr>
    </w:div>
    <w:div w:id="1536579153">
      <w:bodyDiv w:val="1"/>
      <w:marLeft w:val="0"/>
      <w:marRight w:val="0"/>
      <w:marTop w:val="0"/>
      <w:marBottom w:val="0"/>
      <w:divBdr>
        <w:top w:val="none" w:sz="0" w:space="0" w:color="auto"/>
        <w:left w:val="none" w:sz="0" w:space="0" w:color="auto"/>
        <w:bottom w:val="none" w:sz="0" w:space="0" w:color="auto"/>
        <w:right w:val="none" w:sz="0" w:space="0" w:color="auto"/>
      </w:divBdr>
    </w:div>
    <w:div w:id="1618026994">
      <w:bodyDiv w:val="1"/>
      <w:marLeft w:val="0"/>
      <w:marRight w:val="0"/>
      <w:marTop w:val="0"/>
      <w:marBottom w:val="0"/>
      <w:divBdr>
        <w:top w:val="none" w:sz="0" w:space="0" w:color="auto"/>
        <w:left w:val="none" w:sz="0" w:space="0" w:color="auto"/>
        <w:bottom w:val="none" w:sz="0" w:space="0" w:color="auto"/>
        <w:right w:val="none" w:sz="0" w:space="0" w:color="auto"/>
      </w:divBdr>
    </w:div>
    <w:div w:id="1700664962">
      <w:bodyDiv w:val="1"/>
      <w:marLeft w:val="0"/>
      <w:marRight w:val="0"/>
      <w:marTop w:val="0"/>
      <w:marBottom w:val="0"/>
      <w:divBdr>
        <w:top w:val="none" w:sz="0" w:space="0" w:color="auto"/>
        <w:left w:val="none" w:sz="0" w:space="0" w:color="auto"/>
        <w:bottom w:val="none" w:sz="0" w:space="0" w:color="auto"/>
        <w:right w:val="none" w:sz="0" w:space="0" w:color="auto"/>
      </w:divBdr>
    </w:div>
    <w:div w:id="18510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r3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1675</Words>
  <Characters>9551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7</cp:revision>
  <cp:lastPrinted>2021-12-28T12:09:00Z</cp:lastPrinted>
  <dcterms:created xsi:type="dcterms:W3CDTF">2020-12-24T10:55:00Z</dcterms:created>
  <dcterms:modified xsi:type="dcterms:W3CDTF">2021-12-28T12:10:00Z</dcterms:modified>
</cp:coreProperties>
</file>