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26" w:rsidRPr="009B38D4" w:rsidRDefault="00223326" w:rsidP="00223326">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223326" w:rsidRPr="009B38D4" w:rsidRDefault="00223326" w:rsidP="00223326">
      <w:pPr>
        <w:spacing w:after="0" w:line="240" w:lineRule="auto"/>
        <w:rPr>
          <w:rFonts w:ascii="Times New Roman" w:hAnsi="Times New Roman" w:cs="Times New Roman"/>
          <w:b/>
          <w:bCs/>
          <w:sz w:val="28"/>
          <w:szCs w:val="28"/>
          <w:highlight w:val="yellow"/>
        </w:rPr>
      </w:pPr>
    </w:p>
    <w:p w:rsidR="00223326" w:rsidRPr="009B38D4" w:rsidRDefault="00223326" w:rsidP="00223326">
      <w:pPr>
        <w:tabs>
          <w:tab w:val="left" w:pos="1725"/>
          <w:tab w:val="center" w:pos="4677"/>
        </w:tabs>
        <w:spacing w:after="0" w:line="240" w:lineRule="auto"/>
        <w:jc w:val="center"/>
        <w:rPr>
          <w:rFonts w:ascii="Times New Roman" w:hAnsi="Times New Roman" w:cs="Times New Roman"/>
          <w:i/>
          <w:iCs/>
          <w:sz w:val="32"/>
          <w:szCs w:val="32"/>
          <w:highlight w:val="yellow"/>
        </w:rPr>
      </w:pPr>
    </w:p>
    <w:p w:rsidR="00223326" w:rsidRPr="009B38D4" w:rsidRDefault="00223326" w:rsidP="00223326">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223326" w:rsidRPr="009B38D4" w:rsidRDefault="00223326" w:rsidP="00223326">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223326" w:rsidRPr="009B38D4" w:rsidRDefault="00223326" w:rsidP="00223326">
      <w:pPr>
        <w:tabs>
          <w:tab w:val="left" w:pos="1725"/>
          <w:tab w:val="center" w:pos="4677"/>
        </w:tabs>
        <w:spacing w:after="0" w:line="240" w:lineRule="auto"/>
        <w:jc w:val="center"/>
        <w:rPr>
          <w:rFonts w:ascii="Times New Roman" w:hAnsi="Times New Roman" w:cs="Times New Roman"/>
          <w:i/>
          <w:iCs/>
          <w:sz w:val="16"/>
          <w:szCs w:val="16"/>
        </w:rPr>
      </w:pPr>
    </w:p>
    <w:p w:rsidR="00223326" w:rsidRPr="009B38D4" w:rsidRDefault="00223326" w:rsidP="00223326">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223326" w:rsidRPr="009B38D4" w:rsidRDefault="00223326" w:rsidP="00223326">
      <w:pPr>
        <w:spacing w:after="0" w:line="240" w:lineRule="auto"/>
        <w:rPr>
          <w:rFonts w:ascii="Times New Roman" w:hAnsi="Times New Roman" w:cs="Times New Roman"/>
          <w:sz w:val="28"/>
          <w:szCs w:val="28"/>
        </w:rPr>
      </w:pPr>
      <w:r w:rsidRPr="00426A94">
        <w:rPr>
          <w:rFonts w:ascii="Times New Roman" w:hAnsi="Times New Roman" w:cs="Times New Roman"/>
          <w:noProof/>
        </w:rPr>
        <w:pict>
          <v:line id="Прямая соединительная линия 11" o:sp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w:r>
      <w:r w:rsidRPr="00426A94">
        <w:rPr>
          <w:rFonts w:ascii="Times New Roman" w:hAnsi="Times New Roman" w:cs="Times New Roman"/>
          <w:noProof/>
        </w:rPr>
        <w:pict>
          <v:line id="Прямая соединительная линия 12" o:sp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w:r>
    </w:p>
    <w:p w:rsidR="00223326" w:rsidRPr="009B38D4" w:rsidRDefault="00223326" w:rsidP="00223326">
      <w:pPr>
        <w:pStyle w:val="3"/>
        <w:spacing w:before="0"/>
        <w:jc w:val="center"/>
        <w:rPr>
          <w:rFonts w:ascii="Times New Roman" w:hAnsi="Times New Roman" w:cs="Times New Roman"/>
          <w:b w:val="0"/>
          <w:bCs w:val="0"/>
          <w:color w:val="auto"/>
          <w:sz w:val="28"/>
          <w:szCs w:val="28"/>
        </w:rPr>
      </w:pPr>
    </w:p>
    <w:p w:rsidR="00223326" w:rsidRPr="009B38D4" w:rsidRDefault="00223326" w:rsidP="00223326">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223326" w:rsidRPr="009B38D4" w:rsidRDefault="00223326" w:rsidP="00223326">
      <w:pPr>
        <w:spacing w:after="0" w:line="240" w:lineRule="auto"/>
        <w:jc w:val="both"/>
        <w:rPr>
          <w:rFonts w:ascii="Times New Roman" w:hAnsi="Times New Roman" w:cs="Times New Roman"/>
        </w:rPr>
      </w:pPr>
    </w:p>
    <w:p w:rsidR="00223326" w:rsidRPr="009B38D4" w:rsidRDefault="00223326" w:rsidP="002233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марта </w:t>
      </w:r>
      <w:r w:rsidRPr="009B38D4">
        <w:rPr>
          <w:rFonts w:ascii="Times New Roman" w:hAnsi="Times New Roman" w:cs="Times New Roman"/>
          <w:b/>
          <w:bCs/>
          <w:sz w:val="28"/>
          <w:szCs w:val="28"/>
        </w:rPr>
        <w:t>202</w:t>
      </w:r>
      <w:r>
        <w:rPr>
          <w:rFonts w:ascii="Times New Roman" w:hAnsi="Times New Roman" w:cs="Times New Roman"/>
          <w:b/>
          <w:bCs/>
          <w:sz w:val="28"/>
          <w:szCs w:val="28"/>
        </w:rPr>
        <w:t>4 года                         № 44</w:t>
      </w:r>
      <w:r w:rsidRPr="009B38D4">
        <w:rPr>
          <w:rFonts w:ascii="Times New Roman" w:hAnsi="Times New Roman" w:cs="Times New Roman"/>
          <w:b/>
          <w:bCs/>
          <w:sz w:val="28"/>
          <w:szCs w:val="28"/>
        </w:rPr>
        <w:t>/</w:t>
      </w:r>
      <w:r>
        <w:rPr>
          <w:rFonts w:ascii="Times New Roman" w:hAnsi="Times New Roman" w:cs="Times New Roman"/>
          <w:b/>
          <w:bCs/>
          <w:sz w:val="28"/>
          <w:szCs w:val="28"/>
        </w:rPr>
        <w:t>638</w:t>
      </w:r>
    </w:p>
    <w:p w:rsidR="00223326" w:rsidRDefault="00223326" w:rsidP="00223326">
      <w:pPr>
        <w:spacing w:after="0" w:line="240" w:lineRule="auto"/>
        <w:jc w:val="both"/>
        <w:rPr>
          <w:rFonts w:ascii="Times New Roman" w:hAnsi="Times New Roman" w:cs="Times New Roman"/>
          <w:sz w:val="28"/>
          <w:szCs w:val="28"/>
        </w:rPr>
      </w:pPr>
    </w:p>
    <w:p w:rsidR="00223326" w:rsidRDefault="00223326" w:rsidP="00223326">
      <w:pPr>
        <w:spacing w:after="0" w:line="240" w:lineRule="auto"/>
        <w:jc w:val="both"/>
        <w:rPr>
          <w:rFonts w:ascii="Times New Roman" w:hAnsi="Times New Roman" w:cs="Times New Roman"/>
          <w:sz w:val="28"/>
          <w:szCs w:val="28"/>
        </w:rPr>
      </w:pPr>
    </w:p>
    <w:p w:rsidR="00223326" w:rsidRPr="00F90D28" w:rsidRDefault="00223326" w:rsidP="00223326">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 xml:space="preserve">О деятельности контрольно-счетной палаты </w:t>
      </w:r>
    </w:p>
    <w:p w:rsidR="00223326" w:rsidRPr="00F90D28" w:rsidRDefault="00223326" w:rsidP="00223326">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Урюпинско</w:t>
      </w:r>
      <w:r>
        <w:rPr>
          <w:rFonts w:ascii="Times New Roman" w:hAnsi="Times New Roman" w:cs="Times New Roman"/>
          <w:b/>
          <w:sz w:val="28"/>
          <w:szCs w:val="28"/>
        </w:rPr>
        <w:t>го муниципального района за 2023</w:t>
      </w:r>
      <w:r w:rsidRPr="00F90D28">
        <w:rPr>
          <w:rFonts w:ascii="Times New Roman" w:hAnsi="Times New Roman" w:cs="Times New Roman"/>
          <w:b/>
          <w:sz w:val="28"/>
          <w:szCs w:val="28"/>
        </w:rPr>
        <w:t xml:space="preserve"> год</w:t>
      </w:r>
    </w:p>
    <w:p w:rsidR="00223326" w:rsidRPr="00304E8E" w:rsidRDefault="00223326" w:rsidP="00223326">
      <w:pPr>
        <w:spacing w:after="0" w:line="240" w:lineRule="auto"/>
        <w:jc w:val="both"/>
        <w:rPr>
          <w:rFonts w:ascii="Times New Roman" w:hAnsi="Times New Roman" w:cs="Times New Roman"/>
          <w:sz w:val="28"/>
          <w:szCs w:val="28"/>
        </w:rPr>
      </w:pPr>
    </w:p>
    <w:p w:rsidR="00223326" w:rsidRPr="00304E8E" w:rsidRDefault="00223326" w:rsidP="00223326">
      <w:pPr>
        <w:spacing w:after="0" w:line="240" w:lineRule="auto"/>
        <w:jc w:val="both"/>
        <w:rPr>
          <w:rFonts w:ascii="Times New Roman" w:hAnsi="Times New Roman" w:cs="Times New Roman"/>
          <w:sz w:val="28"/>
          <w:szCs w:val="28"/>
        </w:rPr>
      </w:pPr>
    </w:p>
    <w:p w:rsidR="00223326" w:rsidRPr="00304E8E" w:rsidRDefault="00223326" w:rsidP="00223326">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Рассмотрев отчет председателя контрольно-счетной палаты Урюпинского муниципального района о деятельности контрольно-счетной палаты Урюпинско</w:t>
      </w:r>
      <w:r>
        <w:rPr>
          <w:rFonts w:ascii="Times New Roman" w:hAnsi="Times New Roman" w:cs="Times New Roman"/>
          <w:sz w:val="28"/>
          <w:szCs w:val="28"/>
        </w:rPr>
        <w:t>го муниципального района за 2023</w:t>
      </w:r>
      <w:r w:rsidRPr="00304E8E">
        <w:rPr>
          <w:rFonts w:ascii="Times New Roman" w:hAnsi="Times New Roman" w:cs="Times New Roman"/>
          <w:sz w:val="28"/>
          <w:szCs w:val="28"/>
        </w:rPr>
        <w:t xml:space="preserve"> год, Урюпинская районная Дума</w:t>
      </w:r>
      <w:r w:rsidRPr="00304E8E">
        <w:rPr>
          <w:rFonts w:ascii="Times New Roman" w:hAnsi="Times New Roman" w:cs="Times New Roman"/>
          <w:b/>
          <w:bCs/>
          <w:sz w:val="28"/>
          <w:szCs w:val="28"/>
        </w:rPr>
        <w:t xml:space="preserve"> РЕШИЛА: </w:t>
      </w:r>
    </w:p>
    <w:p w:rsidR="00223326" w:rsidRPr="00304E8E" w:rsidRDefault="00223326" w:rsidP="00223326">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1. </w:t>
      </w:r>
      <w:r w:rsidRPr="00304E8E">
        <w:rPr>
          <w:rFonts w:ascii="Times New Roman" w:hAnsi="Times New Roman" w:cs="Times New Roman"/>
          <w:sz w:val="28"/>
          <w:szCs w:val="28"/>
        </w:rPr>
        <w:t>Утвердить отчет о деятельности контрольно-счетной палаты Урюпинско</w:t>
      </w:r>
      <w:r>
        <w:rPr>
          <w:rFonts w:ascii="Times New Roman" w:hAnsi="Times New Roman" w:cs="Times New Roman"/>
          <w:sz w:val="28"/>
          <w:szCs w:val="28"/>
        </w:rPr>
        <w:t>го муниципального района за 2023</w:t>
      </w:r>
      <w:r w:rsidRPr="00304E8E">
        <w:rPr>
          <w:rFonts w:ascii="Times New Roman" w:hAnsi="Times New Roman" w:cs="Times New Roman"/>
          <w:sz w:val="28"/>
          <w:szCs w:val="28"/>
        </w:rPr>
        <w:t xml:space="preserve"> год (прилагается).</w:t>
      </w:r>
    </w:p>
    <w:p w:rsidR="00223326" w:rsidRPr="00304E8E" w:rsidRDefault="00223326" w:rsidP="00223326">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2. </w:t>
      </w:r>
      <w:r w:rsidRPr="00F904BB">
        <w:rPr>
          <w:rFonts w:ascii="Times New Roman" w:hAnsi="Times New Roman" w:cs="Times New Roman"/>
          <w:bCs/>
          <w:sz w:val="28"/>
          <w:szCs w:val="28"/>
        </w:rPr>
        <w:t xml:space="preserve">Председателю контрольно-счетной палаты Урюпинского муниципального района </w:t>
      </w:r>
      <w:r w:rsidRPr="00F904BB">
        <w:rPr>
          <w:rFonts w:ascii="Times New Roman" w:hAnsi="Times New Roman" w:cs="Times New Roman"/>
          <w:sz w:val="28"/>
          <w:szCs w:val="28"/>
        </w:rPr>
        <w:t>опубликовать отчет о деятельности контрольно-счетной палаты за 2023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223326" w:rsidRPr="00304E8E" w:rsidRDefault="00223326" w:rsidP="00223326">
      <w:pPr>
        <w:spacing w:after="0" w:line="240" w:lineRule="auto"/>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3.</w:t>
      </w:r>
      <w:r w:rsidRPr="00304E8E">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304E8E">
        <w:rPr>
          <w:rFonts w:ascii="Times New Roman" w:hAnsi="Times New Roman" w:cs="Times New Roman"/>
          <w:sz w:val="28"/>
          <w:szCs w:val="28"/>
        </w:rPr>
        <w:t xml:space="preserve"> его принятия.</w:t>
      </w:r>
    </w:p>
    <w:p w:rsidR="00223326" w:rsidRPr="00304E8E" w:rsidRDefault="00223326" w:rsidP="00223326">
      <w:pPr>
        <w:spacing w:after="0" w:line="240" w:lineRule="auto"/>
        <w:jc w:val="both"/>
        <w:rPr>
          <w:rFonts w:ascii="Times New Roman" w:hAnsi="Times New Roman" w:cs="Times New Roman"/>
          <w:sz w:val="28"/>
          <w:szCs w:val="28"/>
        </w:rPr>
      </w:pPr>
    </w:p>
    <w:p w:rsidR="00223326" w:rsidRPr="00304E8E" w:rsidRDefault="00223326" w:rsidP="00223326">
      <w:pPr>
        <w:pStyle w:val="a5"/>
        <w:spacing w:after="0"/>
        <w:jc w:val="both"/>
        <w:rPr>
          <w:rFonts w:ascii="Times New Roman" w:hAnsi="Times New Roman" w:cs="Times New Roman"/>
          <w:b/>
          <w:bCs/>
          <w:sz w:val="28"/>
          <w:szCs w:val="28"/>
        </w:rPr>
      </w:pPr>
    </w:p>
    <w:p w:rsidR="00223326" w:rsidRPr="00304E8E" w:rsidRDefault="00223326" w:rsidP="00223326">
      <w:pPr>
        <w:pStyle w:val="a5"/>
        <w:spacing w:after="0"/>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Председатель                                                    </w:t>
      </w:r>
    </w:p>
    <w:p w:rsidR="00223326" w:rsidRPr="00304E8E" w:rsidRDefault="00223326" w:rsidP="00223326">
      <w:pPr>
        <w:pStyle w:val="ConsPlusNormal"/>
        <w:ind w:firstLine="0"/>
        <w:rPr>
          <w:rFonts w:ascii="Times New Roman" w:hAnsi="Times New Roman" w:cs="Times New Roman"/>
          <w:b/>
          <w:bCs/>
          <w:sz w:val="28"/>
          <w:szCs w:val="28"/>
        </w:rPr>
      </w:pPr>
      <w:r w:rsidRPr="00304E8E">
        <w:rPr>
          <w:rFonts w:ascii="Times New Roman" w:hAnsi="Times New Roman" w:cs="Times New Roman"/>
          <w:b/>
          <w:bCs/>
          <w:sz w:val="28"/>
          <w:szCs w:val="28"/>
        </w:rPr>
        <w:t xml:space="preserve">Урюпинской районной Думы                                                   Т.Е. </w:t>
      </w:r>
      <w:proofErr w:type="spellStart"/>
      <w:r w:rsidRPr="00304E8E">
        <w:rPr>
          <w:rFonts w:ascii="Times New Roman" w:hAnsi="Times New Roman" w:cs="Times New Roman"/>
          <w:b/>
          <w:bCs/>
          <w:sz w:val="28"/>
          <w:szCs w:val="28"/>
        </w:rPr>
        <w:t>Матыкина</w:t>
      </w:r>
      <w:proofErr w:type="spellEnd"/>
    </w:p>
    <w:p w:rsidR="00223326" w:rsidRPr="00304E8E" w:rsidRDefault="00223326" w:rsidP="00223326">
      <w:pPr>
        <w:spacing w:after="0" w:line="240" w:lineRule="auto"/>
        <w:rPr>
          <w:rFonts w:ascii="Times New Roman" w:hAnsi="Times New Roman" w:cs="Times New Roman"/>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304E8E" w:rsidRDefault="00223326" w:rsidP="00223326">
      <w:pPr>
        <w:autoSpaceDE w:val="0"/>
        <w:autoSpaceDN w:val="0"/>
        <w:adjustRightInd w:val="0"/>
        <w:spacing w:after="0" w:line="240" w:lineRule="auto"/>
        <w:jc w:val="center"/>
        <w:outlineLvl w:val="1"/>
        <w:rPr>
          <w:rFonts w:ascii="Times New Roman" w:hAnsi="Times New Roman" w:cs="Times New Roman"/>
          <w:b/>
          <w:sz w:val="28"/>
          <w:szCs w:val="28"/>
        </w:rPr>
      </w:pPr>
    </w:p>
    <w:p w:rsidR="00223326" w:rsidRPr="00DF174E" w:rsidRDefault="00223326" w:rsidP="00223326">
      <w:pPr>
        <w:spacing w:after="0" w:line="240" w:lineRule="auto"/>
        <w:jc w:val="right"/>
        <w:rPr>
          <w:rFonts w:ascii="Times New Roman" w:hAnsi="Times New Roman" w:cs="Times New Roman"/>
          <w:sz w:val="24"/>
          <w:szCs w:val="24"/>
        </w:rPr>
      </w:pPr>
      <w:proofErr w:type="gramStart"/>
      <w:r w:rsidRPr="00DF174E">
        <w:rPr>
          <w:rFonts w:ascii="Times New Roman" w:hAnsi="Times New Roman" w:cs="Times New Roman"/>
          <w:sz w:val="24"/>
          <w:szCs w:val="24"/>
        </w:rPr>
        <w:lastRenderedPageBreak/>
        <w:t>Утвержден</w:t>
      </w:r>
      <w:proofErr w:type="gramEnd"/>
      <w:r w:rsidRPr="00DF174E">
        <w:rPr>
          <w:rFonts w:ascii="Times New Roman" w:hAnsi="Times New Roman" w:cs="Times New Roman"/>
          <w:sz w:val="24"/>
          <w:szCs w:val="24"/>
        </w:rPr>
        <w:t xml:space="preserve">  решением</w:t>
      </w:r>
    </w:p>
    <w:p w:rsidR="00223326" w:rsidRPr="00DF174E" w:rsidRDefault="00223326" w:rsidP="00223326">
      <w:pPr>
        <w:spacing w:after="0" w:line="240" w:lineRule="auto"/>
        <w:jc w:val="right"/>
        <w:rPr>
          <w:rFonts w:ascii="Times New Roman" w:hAnsi="Times New Roman" w:cs="Times New Roman"/>
          <w:sz w:val="24"/>
          <w:szCs w:val="24"/>
        </w:rPr>
      </w:pPr>
      <w:r w:rsidRPr="00DF174E">
        <w:rPr>
          <w:rFonts w:ascii="Times New Roman" w:hAnsi="Times New Roman" w:cs="Times New Roman"/>
          <w:sz w:val="24"/>
          <w:szCs w:val="24"/>
        </w:rPr>
        <w:t>Урюпинской районной Думы</w:t>
      </w:r>
    </w:p>
    <w:p w:rsidR="00223326" w:rsidRPr="00DF174E" w:rsidRDefault="00223326" w:rsidP="00223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w:t>
      </w:r>
      <w:r w:rsidRPr="00DF174E">
        <w:rPr>
          <w:rFonts w:ascii="Times New Roman" w:hAnsi="Times New Roman" w:cs="Times New Roman"/>
          <w:sz w:val="24"/>
          <w:szCs w:val="24"/>
        </w:rPr>
        <w:t>т</w:t>
      </w:r>
      <w:r>
        <w:rPr>
          <w:rFonts w:ascii="Times New Roman" w:hAnsi="Times New Roman" w:cs="Times New Roman"/>
          <w:sz w:val="24"/>
          <w:szCs w:val="24"/>
        </w:rPr>
        <w:t xml:space="preserve"> 29 марта 2024</w:t>
      </w:r>
      <w:r w:rsidRPr="00DF174E">
        <w:rPr>
          <w:rFonts w:ascii="Times New Roman" w:hAnsi="Times New Roman" w:cs="Times New Roman"/>
          <w:sz w:val="24"/>
          <w:szCs w:val="24"/>
        </w:rPr>
        <w:t xml:space="preserve"> года №</w:t>
      </w:r>
      <w:r>
        <w:rPr>
          <w:rFonts w:ascii="Times New Roman" w:hAnsi="Times New Roman" w:cs="Times New Roman"/>
          <w:sz w:val="24"/>
          <w:szCs w:val="24"/>
        </w:rPr>
        <w:t xml:space="preserve"> 44/638</w:t>
      </w:r>
      <w:r w:rsidRPr="00DF174E">
        <w:rPr>
          <w:rFonts w:ascii="Times New Roman" w:hAnsi="Times New Roman" w:cs="Times New Roman"/>
          <w:sz w:val="24"/>
          <w:szCs w:val="24"/>
        </w:rPr>
        <w:t xml:space="preserve"> </w:t>
      </w:r>
    </w:p>
    <w:p w:rsidR="00223326" w:rsidRPr="00304E8E" w:rsidRDefault="00223326" w:rsidP="00223326">
      <w:pPr>
        <w:autoSpaceDE w:val="0"/>
        <w:autoSpaceDN w:val="0"/>
        <w:adjustRightInd w:val="0"/>
        <w:spacing w:after="0" w:line="240" w:lineRule="auto"/>
        <w:ind w:left="-57" w:right="-57"/>
        <w:jc w:val="center"/>
        <w:outlineLvl w:val="1"/>
        <w:rPr>
          <w:rFonts w:ascii="Times New Roman" w:hAnsi="Times New Roman" w:cs="Times New Roman"/>
          <w:b/>
          <w:sz w:val="28"/>
          <w:szCs w:val="28"/>
        </w:rPr>
      </w:pPr>
    </w:p>
    <w:p w:rsidR="00223326" w:rsidRPr="00304E8E" w:rsidRDefault="00223326" w:rsidP="00223326">
      <w:pPr>
        <w:pStyle w:val="caaieiaie2"/>
        <w:suppressAutoHyphens w:val="0"/>
        <w:spacing w:before="0" w:after="0"/>
        <w:ind w:left="-57" w:right="-57"/>
      </w:pPr>
      <w:r w:rsidRPr="00304E8E">
        <w:t>О</w:t>
      </w:r>
      <w:r w:rsidRPr="00304E8E">
        <w:rPr>
          <w:caps/>
        </w:rPr>
        <w:t>тчЁт</w:t>
      </w:r>
    </w:p>
    <w:p w:rsidR="00223326" w:rsidRPr="00304E8E" w:rsidRDefault="00223326" w:rsidP="00223326">
      <w:pPr>
        <w:pStyle w:val="2"/>
        <w:widowControl w:val="0"/>
        <w:ind w:left="-57" w:right="-57"/>
        <w:jc w:val="center"/>
        <w:rPr>
          <w:b/>
          <w:bCs/>
        </w:rPr>
      </w:pPr>
      <w:r>
        <w:rPr>
          <w:b/>
          <w:bCs/>
        </w:rPr>
        <w:t>о деятельности к</w:t>
      </w:r>
      <w:r w:rsidRPr="00304E8E">
        <w:rPr>
          <w:b/>
          <w:bCs/>
        </w:rPr>
        <w:t xml:space="preserve">онтрольно-счётной палаты </w:t>
      </w:r>
    </w:p>
    <w:p w:rsidR="00223326" w:rsidRPr="00304E8E" w:rsidRDefault="00223326" w:rsidP="00223326">
      <w:pPr>
        <w:pStyle w:val="2"/>
        <w:widowControl w:val="0"/>
        <w:ind w:left="-57" w:right="-57"/>
        <w:jc w:val="center"/>
        <w:rPr>
          <w:b/>
          <w:bCs/>
        </w:rPr>
      </w:pPr>
      <w:r w:rsidRPr="00304E8E">
        <w:rPr>
          <w:b/>
          <w:bCs/>
        </w:rPr>
        <w:t>Урюпинско</w:t>
      </w:r>
      <w:r>
        <w:rPr>
          <w:b/>
          <w:bCs/>
        </w:rPr>
        <w:t>го муниципального района за 2023</w:t>
      </w:r>
      <w:r w:rsidRPr="00304E8E">
        <w:rPr>
          <w:b/>
          <w:bCs/>
        </w:rPr>
        <w:t xml:space="preserve"> год</w:t>
      </w:r>
    </w:p>
    <w:p w:rsidR="00223326" w:rsidRPr="00304E8E" w:rsidRDefault="00223326" w:rsidP="00223326">
      <w:pPr>
        <w:pStyle w:val="2"/>
        <w:widowControl w:val="0"/>
        <w:ind w:left="-57" w:right="-57"/>
        <w:jc w:val="center"/>
        <w:rPr>
          <w:b/>
        </w:rPr>
      </w:pP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Настоящий отчет о деятельности к</w:t>
      </w:r>
      <w:r w:rsidRPr="00304E8E">
        <w:rPr>
          <w:rFonts w:ascii="Times New Roman" w:hAnsi="Times New Roman" w:cs="Times New Roman"/>
          <w:sz w:val="28"/>
          <w:szCs w:val="28"/>
        </w:rPr>
        <w:t>онтрольно-счетной палаты Урюпинского  муниципального района (далее КСП УМР, Контрольно-счетная палата) подготовлен в соответствии с частью 2 статьи 19 Федерального закона от 07</w:t>
      </w:r>
      <w:r>
        <w:rPr>
          <w:rFonts w:ascii="Times New Roman" w:hAnsi="Times New Roman" w:cs="Times New Roman"/>
          <w:sz w:val="28"/>
          <w:szCs w:val="28"/>
        </w:rPr>
        <w:t xml:space="preserve"> февраля 2011 года</w:t>
      </w:r>
      <w:r w:rsidRPr="00304E8E">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6-ФЗ), </w:t>
      </w:r>
      <w:r>
        <w:rPr>
          <w:rFonts w:ascii="Times New Roman" w:hAnsi="Times New Roman" w:cs="Times New Roman"/>
          <w:sz w:val="28"/>
          <w:szCs w:val="28"/>
        </w:rPr>
        <w:t>частью 2 статьи 20 Положения о к</w:t>
      </w:r>
      <w:r w:rsidRPr="00304E8E">
        <w:rPr>
          <w:rFonts w:ascii="Times New Roman" w:hAnsi="Times New Roman" w:cs="Times New Roman"/>
          <w:sz w:val="28"/>
          <w:szCs w:val="28"/>
        </w:rPr>
        <w:t>онтрольно-счетной палате Урюпинского муници</w:t>
      </w:r>
      <w:r>
        <w:rPr>
          <w:rFonts w:ascii="Times New Roman" w:hAnsi="Times New Roman" w:cs="Times New Roman"/>
          <w:sz w:val="28"/>
          <w:szCs w:val="28"/>
        </w:rPr>
        <w:t>пального района, утвержденного</w:t>
      </w:r>
      <w:proofErr w:type="gramEnd"/>
      <w:r>
        <w:rPr>
          <w:rFonts w:ascii="Times New Roman" w:hAnsi="Times New Roman" w:cs="Times New Roman"/>
          <w:sz w:val="28"/>
          <w:szCs w:val="28"/>
        </w:rPr>
        <w:t xml:space="preserve"> р</w:t>
      </w:r>
      <w:r w:rsidRPr="00304E8E">
        <w:rPr>
          <w:rFonts w:ascii="Times New Roman" w:hAnsi="Times New Roman" w:cs="Times New Roman"/>
          <w:sz w:val="28"/>
          <w:szCs w:val="28"/>
        </w:rPr>
        <w:t>ешени</w:t>
      </w:r>
      <w:r>
        <w:rPr>
          <w:rFonts w:ascii="Times New Roman" w:hAnsi="Times New Roman" w:cs="Times New Roman"/>
          <w:sz w:val="28"/>
          <w:szCs w:val="28"/>
        </w:rPr>
        <w:t xml:space="preserve">ем Урюпинской районной Думы от </w:t>
      </w:r>
      <w:r w:rsidRPr="00304E8E">
        <w:rPr>
          <w:rFonts w:ascii="Times New Roman" w:hAnsi="Times New Roman" w:cs="Times New Roman"/>
          <w:sz w:val="28"/>
          <w:szCs w:val="28"/>
        </w:rPr>
        <w:t>08</w:t>
      </w:r>
      <w:r>
        <w:rPr>
          <w:rFonts w:ascii="Times New Roman" w:hAnsi="Times New Roman" w:cs="Times New Roman"/>
          <w:sz w:val="28"/>
          <w:szCs w:val="28"/>
        </w:rPr>
        <w:t xml:space="preserve"> декабря 2021 года</w:t>
      </w:r>
      <w:r w:rsidRPr="00304E8E">
        <w:rPr>
          <w:rFonts w:ascii="Times New Roman" w:hAnsi="Times New Roman" w:cs="Times New Roman"/>
          <w:sz w:val="28"/>
          <w:szCs w:val="28"/>
        </w:rPr>
        <w:t xml:space="preserve"> № 17/276.</w:t>
      </w:r>
    </w:p>
    <w:p w:rsidR="00223326" w:rsidRPr="00304E8E"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соответствии со статьей 32 Устава Урюпинского муниципального района</w:t>
      </w:r>
      <w:r>
        <w:rPr>
          <w:rFonts w:ascii="Times New Roman" w:hAnsi="Times New Roman" w:cs="Times New Roman"/>
          <w:sz w:val="28"/>
          <w:szCs w:val="28"/>
        </w:rPr>
        <w:t xml:space="preserve"> Волгоградской области</w:t>
      </w:r>
      <w:r w:rsidRPr="00304E8E">
        <w:rPr>
          <w:rFonts w:ascii="Times New Roman" w:hAnsi="Times New Roman" w:cs="Times New Roman"/>
          <w:sz w:val="28"/>
          <w:szCs w:val="28"/>
        </w:rPr>
        <w:t xml:space="preserve"> К</w:t>
      </w:r>
      <w:r>
        <w:rPr>
          <w:rFonts w:ascii="Times New Roman" w:hAnsi="Times New Roman" w:cs="Times New Roman"/>
          <w:sz w:val="28"/>
          <w:szCs w:val="28"/>
        </w:rPr>
        <w:t>СП УМР</w:t>
      </w:r>
      <w:r w:rsidRPr="00304E8E">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образуемой Урюпинской районной Думой и </w:t>
      </w:r>
      <w:proofErr w:type="gramStart"/>
      <w:r w:rsidRPr="00304E8E">
        <w:rPr>
          <w:rFonts w:ascii="Times New Roman" w:hAnsi="Times New Roman" w:cs="Times New Roman"/>
          <w:sz w:val="28"/>
          <w:szCs w:val="28"/>
        </w:rPr>
        <w:t>подотчетна</w:t>
      </w:r>
      <w:proofErr w:type="gramEnd"/>
      <w:r w:rsidRPr="00304E8E">
        <w:rPr>
          <w:rFonts w:ascii="Times New Roman" w:hAnsi="Times New Roman" w:cs="Times New Roman"/>
          <w:sz w:val="28"/>
          <w:szCs w:val="28"/>
        </w:rPr>
        <w:t xml:space="preserve"> ей. К</w:t>
      </w:r>
      <w:r>
        <w:rPr>
          <w:rFonts w:ascii="Times New Roman" w:hAnsi="Times New Roman" w:cs="Times New Roman"/>
          <w:sz w:val="28"/>
          <w:szCs w:val="28"/>
        </w:rPr>
        <w:t>СП УМР</w:t>
      </w:r>
      <w:r w:rsidRPr="00304E8E">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 К</w:t>
      </w:r>
      <w:r>
        <w:rPr>
          <w:rFonts w:ascii="Times New Roman" w:hAnsi="Times New Roman" w:cs="Times New Roman"/>
          <w:sz w:val="28"/>
          <w:szCs w:val="28"/>
        </w:rPr>
        <w:t>СП УМР</w:t>
      </w:r>
      <w:r w:rsidRPr="00304E8E">
        <w:rPr>
          <w:rFonts w:ascii="Times New Roman" w:hAnsi="Times New Roman" w:cs="Times New Roman"/>
          <w:sz w:val="28"/>
          <w:szCs w:val="28"/>
        </w:rPr>
        <w:t xml:space="preserve"> в своей деятельности основывается на принципах законности, объективности, эффективности, независимости и гласности.</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Целью форм</w:t>
      </w:r>
      <w:r>
        <w:rPr>
          <w:rFonts w:ascii="Times New Roman" w:hAnsi="Times New Roman" w:cs="Times New Roman"/>
          <w:sz w:val="28"/>
          <w:szCs w:val="28"/>
        </w:rPr>
        <w:t>ирования отчета о деятельности КСП УМР</w:t>
      </w:r>
      <w:r w:rsidRPr="00304E8E">
        <w:rPr>
          <w:rFonts w:ascii="Times New Roman" w:hAnsi="Times New Roman" w:cs="Times New Roman"/>
          <w:sz w:val="28"/>
          <w:szCs w:val="28"/>
        </w:rPr>
        <w:t xml:space="preserve"> является обобщение и систематизация результатов деятельности КСП по проведению внешнего муниципального финансового контроля за отчетный период в соответствии с Положением о КСП УМР и Регламентом КСП УМР. </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отчёте отражена деятельность К</w:t>
      </w:r>
      <w:r>
        <w:rPr>
          <w:rFonts w:ascii="Times New Roman" w:hAnsi="Times New Roman" w:cs="Times New Roman"/>
          <w:sz w:val="28"/>
          <w:szCs w:val="28"/>
        </w:rPr>
        <w:t>онтрольно-счётной палаты за 2023</w:t>
      </w:r>
      <w:r w:rsidRPr="00304E8E">
        <w:rPr>
          <w:rFonts w:ascii="Times New Roman" w:hAnsi="Times New Roman" w:cs="Times New Roman"/>
          <w:sz w:val="28"/>
          <w:szCs w:val="28"/>
        </w:rPr>
        <w:t xml:space="preserve"> год по исполнению полномочий, определенных законодательством. В отчёте представлены основные итоги деятельности КСП УМР, результаты проведенных контрольных и экспертно-аналитических мероприятий, отражены обобщенные сведения по другим направлениям деятельности.</w:t>
      </w:r>
    </w:p>
    <w:p w:rsidR="00223326" w:rsidRPr="00304E8E" w:rsidRDefault="00223326" w:rsidP="00223326">
      <w:pPr>
        <w:spacing w:after="0" w:line="240" w:lineRule="auto"/>
        <w:ind w:left="-57" w:right="-57"/>
        <w:rPr>
          <w:rFonts w:ascii="Times New Roman" w:hAnsi="Times New Roman" w:cs="Times New Roman"/>
        </w:rPr>
      </w:pPr>
    </w:p>
    <w:p w:rsidR="00223326" w:rsidRPr="00304E8E" w:rsidRDefault="00223326" w:rsidP="00223326">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Общие сведения</w:t>
      </w:r>
    </w:p>
    <w:p w:rsidR="00223326" w:rsidRPr="00304E8E" w:rsidRDefault="00223326" w:rsidP="00223326">
      <w:pPr>
        <w:pStyle w:val="ConsPlusNormal"/>
        <w:ind w:left="-57" w:right="-57" w:firstLine="0"/>
        <w:jc w:val="both"/>
        <w:rPr>
          <w:rFonts w:ascii="Times New Roman" w:hAnsi="Times New Roman" w:cs="Times New Roman"/>
          <w:b/>
          <w:sz w:val="16"/>
          <w:szCs w:val="16"/>
        </w:rPr>
      </w:pPr>
    </w:p>
    <w:p w:rsidR="00223326" w:rsidRPr="00304E8E" w:rsidRDefault="00223326" w:rsidP="00223326">
      <w:pPr>
        <w:pStyle w:val="ConsPlusNormal"/>
        <w:ind w:left="-57" w:right="-57" w:firstLine="0"/>
        <w:jc w:val="both"/>
        <w:rPr>
          <w:rFonts w:ascii="Times New Roman" w:hAnsi="Times New Roman" w:cs="Times New Roman"/>
          <w:sz w:val="16"/>
          <w:szCs w:val="16"/>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Основы деятельности КСП УМР за 2023</w:t>
      </w:r>
      <w:r w:rsidRPr="00304E8E">
        <w:rPr>
          <w:rFonts w:ascii="Times New Roman" w:hAnsi="Times New Roman" w:cs="Times New Roman"/>
          <w:sz w:val="28"/>
          <w:szCs w:val="28"/>
        </w:rPr>
        <w:t xml:space="preserve"> год осуществлялись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w:t>
      </w:r>
      <w:r>
        <w:rPr>
          <w:rFonts w:ascii="Times New Roman" w:hAnsi="Times New Roman" w:cs="Times New Roman"/>
          <w:sz w:val="28"/>
          <w:szCs w:val="28"/>
        </w:rPr>
        <w:t>иципальном районе, Положения о к</w:t>
      </w:r>
      <w:r w:rsidRPr="00304E8E">
        <w:rPr>
          <w:rFonts w:ascii="Times New Roman" w:hAnsi="Times New Roman" w:cs="Times New Roman"/>
          <w:sz w:val="28"/>
          <w:szCs w:val="28"/>
        </w:rPr>
        <w:t>онтрольно-счётной палате Урюпинского муниц</w:t>
      </w:r>
      <w:r>
        <w:rPr>
          <w:rFonts w:ascii="Times New Roman" w:hAnsi="Times New Roman" w:cs="Times New Roman"/>
          <w:sz w:val="28"/>
          <w:szCs w:val="28"/>
        </w:rPr>
        <w:t>ипального района, плана работы Контрольно-счетной палаты на 2023</w:t>
      </w:r>
      <w:r w:rsidRPr="00304E8E">
        <w:rPr>
          <w:rFonts w:ascii="Times New Roman" w:hAnsi="Times New Roman" w:cs="Times New Roman"/>
          <w:sz w:val="28"/>
          <w:szCs w:val="28"/>
        </w:rPr>
        <w:t xml:space="preserve"> год.</w:t>
      </w:r>
      <w:proofErr w:type="gramEnd"/>
    </w:p>
    <w:p w:rsidR="00223326"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2023</w:t>
      </w:r>
      <w:r w:rsidRPr="00304E8E">
        <w:rPr>
          <w:rFonts w:ascii="Times New Roman" w:hAnsi="Times New Roman" w:cs="Times New Roman"/>
          <w:sz w:val="28"/>
          <w:szCs w:val="28"/>
        </w:rPr>
        <w:t xml:space="preserve"> году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осуществляла контрольную, экспертно-</w:t>
      </w:r>
      <w:r w:rsidRPr="00304E8E">
        <w:rPr>
          <w:rFonts w:ascii="Times New Roman" w:hAnsi="Times New Roman" w:cs="Times New Roman"/>
          <w:sz w:val="28"/>
          <w:szCs w:val="28"/>
        </w:rPr>
        <w:lastRenderedPageBreak/>
        <w:t xml:space="preserve">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w:t>
      </w:r>
      <w:r>
        <w:rPr>
          <w:rFonts w:ascii="Times New Roman" w:hAnsi="Times New Roman" w:cs="Times New Roman"/>
          <w:sz w:val="28"/>
          <w:szCs w:val="28"/>
        </w:rPr>
        <w:t>КСП УМР</w:t>
      </w:r>
      <w:r w:rsidRPr="00304E8E">
        <w:rPr>
          <w:rFonts w:ascii="Times New Roman" w:hAnsi="Times New Roman" w:cs="Times New Roman"/>
          <w:sz w:val="28"/>
          <w:szCs w:val="28"/>
        </w:rPr>
        <w:t>, утвержденным распоряж</w:t>
      </w:r>
      <w:r>
        <w:rPr>
          <w:rFonts w:ascii="Times New Roman" w:hAnsi="Times New Roman" w:cs="Times New Roman"/>
          <w:sz w:val="28"/>
          <w:szCs w:val="28"/>
        </w:rPr>
        <w:t>ением от 29 декабря 2022 года № 19 (в редакции распоряжения от 06 февраля 2023 года № 04, от 26 июня 2023 года № 12, от 25 октября 2023 года № 19</w:t>
      </w:r>
      <w:r w:rsidRPr="00304E8E">
        <w:rPr>
          <w:rFonts w:ascii="Times New Roman" w:hAnsi="Times New Roman" w:cs="Times New Roman"/>
          <w:sz w:val="28"/>
          <w:szCs w:val="28"/>
        </w:rPr>
        <w:t>).</w:t>
      </w:r>
      <w:proofErr w:type="gramEnd"/>
    </w:p>
    <w:p w:rsidR="00223326" w:rsidRPr="00FA3BFC" w:rsidRDefault="00223326" w:rsidP="00223326">
      <w:pPr>
        <w:autoSpaceDE w:val="0"/>
        <w:spacing w:after="0" w:line="240" w:lineRule="auto"/>
        <w:ind w:left="-57" w:right="-57"/>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Pr="00FA3BFC">
        <w:rPr>
          <w:rFonts w:ascii="Times New Roman" w:hAnsi="Times New Roman" w:cs="Times New Roman"/>
          <w:sz w:val="28"/>
          <w:szCs w:val="28"/>
        </w:rPr>
        <w:t xml:space="preserve">Приоритетным направлением внешнего муниципального финансового контроля в 2023 году являлся контроль за формированием и исполнением бюджетов муниципальных образований, контроль за использованием средств, </w:t>
      </w:r>
      <w:r w:rsidRPr="00FA3BFC">
        <w:rPr>
          <w:rStyle w:val="aa"/>
          <w:rFonts w:ascii="Times New Roman" w:hAnsi="Times New Roman" w:cs="Times New Roman"/>
          <w:color w:val="000000"/>
          <w:sz w:val="28"/>
          <w:szCs w:val="28"/>
        </w:rPr>
        <w:t>направленных</w:t>
      </w:r>
      <w:r>
        <w:rPr>
          <w:rStyle w:val="aa"/>
          <w:rFonts w:ascii="Times New Roman" w:hAnsi="Times New Roman" w:cs="Times New Roman"/>
          <w:color w:val="000000"/>
          <w:sz w:val="28"/>
          <w:szCs w:val="28"/>
        </w:rPr>
        <w:t xml:space="preserve"> </w:t>
      </w:r>
      <w:r w:rsidRPr="00FA3BFC">
        <w:rPr>
          <w:rStyle w:val="aa"/>
          <w:rFonts w:ascii="Times New Roman" w:hAnsi="Times New Roman" w:cs="Times New Roman"/>
          <w:color w:val="000000"/>
          <w:sz w:val="28"/>
          <w:szCs w:val="28"/>
        </w:rPr>
        <w:t>на содержание объектов благоустройства территорий муниципальных образований, на развитие инфраструктуры дошкольного, общего и дополнительного образования,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w:t>
      </w:r>
      <w:proofErr w:type="gramEnd"/>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Помимо основной задачи - контроля исполнения бюджета Урюпинско</w:t>
      </w:r>
      <w:r>
        <w:rPr>
          <w:rFonts w:ascii="Times New Roman" w:hAnsi="Times New Roman" w:cs="Times New Roman"/>
          <w:sz w:val="28"/>
          <w:szCs w:val="28"/>
        </w:rPr>
        <w:t>го муниципального района, в 2023</w:t>
      </w:r>
      <w:r w:rsidRPr="00304E8E">
        <w:rPr>
          <w:rFonts w:ascii="Times New Roman" w:hAnsi="Times New Roman" w:cs="Times New Roman"/>
          <w:sz w:val="28"/>
          <w:szCs w:val="28"/>
        </w:rPr>
        <w:t xml:space="preserve"> году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осуществлялась проверка исполнения бюджетов двадцати сельских поселений Урюпинского муниципального района. </w:t>
      </w:r>
      <w:proofErr w:type="gramStart"/>
      <w:r w:rsidRPr="00304E8E">
        <w:rPr>
          <w:rFonts w:ascii="Times New Roman" w:hAnsi="Times New Roman" w:cs="Times New Roman"/>
          <w:sz w:val="28"/>
          <w:szCs w:val="28"/>
        </w:rPr>
        <w:t xml:space="preserve">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сельских поселений Урюпинского муниципального района заключили соглашения о передаче полномочий контрольно-счетного органа поселения </w:t>
      </w:r>
      <w:r>
        <w:rPr>
          <w:rFonts w:ascii="Times New Roman" w:hAnsi="Times New Roman" w:cs="Times New Roman"/>
          <w:sz w:val="28"/>
          <w:szCs w:val="28"/>
        </w:rPr>
        <w:t>КСП УМР</w:t>
      </w:r>
      <w:r w:rsidRPr="00304E8E">
        <w:rPr>
          <w:rFonts w:ascii="Times New Roman" w:hAnsi="Times New Roman" w:cs="Times New Roman"/>
          <w:sz w:val="28"/>
          <w:szCs w:val="28"/>
        </w:rPr>
        <w:t>, которыми предусмотрено: внешняя проверка бюджетной отчетности главных администраторов бюджетных средств и заключение на</w:t>
      </w:r>
      <w:proofErr w:type="gramEnd"/>
      <w:r w:rsidRPr="00304E8E">
        <w:rPr>
          <w:rFonts w:ascii="Times New Roman" w:hAnsi="Times New Roman" w:cs="Times New Roman"/>
          <w:sz w:val="28"/>
          <w:szCs w:val="28"/>
        </w:rPr>
        <w:t xml:space="preserve">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w:t>
      </w:r>
      <w:r>
        <w:rPr>
          <w:rFonts w:ascii="Times New Roman" w:hAnsi="Times New Roman" w:cs="Times New Roman"/>
          <w:sz w:val="28"/>
          <w:szCs w:val="28"/>
        </w:rPr>
        <w:t>КСП УУМР 986,052</w:t>
      </w:r>
      <w:r w:rsidRPr="00304E8E">
        <w:rPr>
          <w:rFonts w:ascii="Times New Roman" w:hAnsi="Times New Roman" w:cs="Times New Roman"/>
          <w:sz w:val="28"/>
          <w:szCs w:val="28"/>
        </w:rPr>
        <w:t xml:space="preserve"> тыс. </w:t>
      </w:r>
      <w:r>
        <w:rPr>
          <w:rFonts w:ascii="Times New Roman" w:hAnsi="Times New Roman" w:cs="Times New Roman"/>
          <w:sz w:val="28"/>
          <w:szCs w:val="28"/>
        </w:rPr>
        <w:t>руб., кассовые расходы за 2023 год составили 949,78753</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r>
        <w:rPr>
          <w:rFonts w:ascii="Times New Roman" w:hAnsi="Times New Roman" w:cs="Times New Roman"/>
          <w:sz w:val="28"/>
          <w:szCs w:val="28"/>
        </w:rPr>
        <w:t>, остаток денежных средств на 01 января 2024 года в сумме 36,26447 тыс. руб. возвращен в бюджеты сельских поселений Урюпинского муниципального района.</w:t>
      </w:r>
      <w:r w:rsidRPr="00304E8E">
        <w:rPr>
          <w:rFonts w:ascii="Times New Roman" w:hAnsi="Times New Roman" w:cs="Times New Roman"/>
          <w:sz w:val="28"/>
          <w:szCs w:val="28"/>
        </w:rPr>
        <w:t xml:space="preserve">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целях обеспечения предварительного и последующего контроля, формирования и исполнения районного бюджета, бюджетов сельских поселени</w:t>
      </w:r>
      <w:r>
        <w:rPr>
          <w:rFonts w:ascii="Times New Roman" w:hAnsi="Times New Roman" w:cs="Times New Roman"/>
          <w:sz w:val="28"/>
          <w:szCs w:val="28"/>
        </w:rPr>
        <w:t xml:space="preserve">й в отчетном году проведено 37 контрольных и 62 </w:t>
      </w:r>
      <w:r w:rsidRPr="00304E8E">
        <w:rPr>
          <w:rFonts w:ascii="Times New Roman" w:hAnsi="Times New Roman" w:cs="Times New Roman"/>
          <w:sz w:val="28"/>
          <w:szCs w:val="28"/>
        </w:rPr>
        <w:t>экспертно-аналитических мероприятий.</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Для обобщения единого подхода классификация нарушений </w:t>
      </w:r>
      <w:r>
        <w:rPr>
          <w:rFonts w:ascii="Times New Roman" w:hAnsi="Times New Roman" w:cs="Times New Roman"/>
          <w:sz w:val="28"/>
          <w:szCs w:val="28"/>
        </w:rPr>
        <w:t>КСП УМР в 2023</w:t>
      </w:r>
      <w:r w:rsidRPr="00304E8E">
        <w:rPr>
          <w:rFonts w:ascii="Times New Roman" w:hAnsi="Times New Roman" w:cs="Times New Roman"/>
          <w:sz w:val="28"/>
          <w:szCs w:val="28"/>
        </w:rPr>
        <w:t xml:space="preserve"> году осуществлялась на основании одобренного 18.12.2014года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 xml:space="preserve">При осуществлении внешнего муниципального финансового контроля установлено </w:t>
      </w:r>
      <w:r>
        <w:rPr>
          <w:rFonts w:ascii="Times New Roman" w:hAnsi="Times New Roman" w:cs="Times New Roman"/>
          <w:sz w:val="28"/>
          <w:szCs w:val="28"/>
        </w:rPr>
        <w:t xml:space="preserve">153 </w:t>
      </w:r>
      <w:r w:rsidRPr="00304E8E">
        <w:rPr>
          <w:rFonts w:ascii="Times New Roman" w:hAnsi="Times New Roman" w:cs="Times New Roman"/>
          <w:sz w:val="28"/>
          <w:szCs w:val="28"/>
        </w:rPr>
        <w:t>нарушени</w:t>
      </w:r>
      <w:r>
        <w:rPr>
          <w:rFonts w:ascii="Times New Roman" w:hAnsi="Times New Roman" w:cs="Times New Roman"/>
          <w:sz w:val="28"/>
          <w:szCs w:val="28"/>
        </w:rPr>
        <w:t>я</w:t>
      </w:r>
      <w:r w:rsidRPr="00304E8E">
        <w:rPr>
          <w:rFonts w:ascii="Times New Roman" w:hAnsi="Times New Roman" w:cs="Times New Roman"/>
          <w:sz w:val="28"/>
          <w:szCs w:val="28"/>
        </w:rPr>
        <w:t xml:space="preserve"> на общую сумму </w:t>
      </w:r>
      <w:r w:rsidRPr="001D6DDB">
        <w:rPr>
          <w:rFonts w:ascii="Times New Roman" w:hAnsi="Times New Roman" w:cs="Times New Roman"/>
          <w:sz w:val="28"/>
          <w:szCs w:val="28"/>
        </w:rPr>
        <w:t>16945,45</w:t>
      </w:r>
      <w:r>
        <w:rPr>
          <w:rFonts w:ascii="Times New Roman" w:hAnsi="Times New Roman" w:cs="Times New Roman"/>
          <w:sz w:val="28"/>
          <w:szCs w:val="28"/>
        </w:rPr>
        <w:t xml:space="preserve"> </w:t>
      </w:r>
      <w:r w:rsidRPr="001D6DDB">
        <w:rPr>
          <w:rFonts w:ascii="Times New Roman" w:hAnsi="Times New Roman" w:cs="Times New Roman"/>
          <w:sz w:val="28"/>
          <w:szCs w:val="28"/>
        </w:rPr>
        <w:t>тыс</w:t>
      </w:r>
      <w:r w:rsidRPr="00304E8E">
        <w:rPr>
          <w:rFonts w:ascii="Times New Roman" w:hAnsi="Times New Roman" w:cs="Times New Roman"/>
          <w:sz w:val="28"/>
          <w:szCs w:val="28"/>
        </w:rPr>
        <w:t xml:space="preserve">. руб., в том числе: </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w:t>
      </w:r>
      <w:r>
        <w:rPr>
          <w:rFonts w:ascii="Times New Roman" w:hAnsi="Times New Roman" w:cs="Times New Roman"/>
          <w:sz w:val="28"/>
          <w:szCs w:val="28"/>
        </w:rPr>
        <w:t>81 нарушение</w:t>
      </w:r>
      <w:r w:rsidRPr="00304E8E">
        <w:rPr>
          <w:rFonts w:ascii="Times New Roman" w:hAnsi="Times New Roman" w:cs="Times New Roman"/>
          <w:sz w:val="28"/>
          <w:szCs w:val="28"/>
        </w:rPr>
        <w:t xml:space="preserve"> при формировании и</w:t>
      </w:r>
      <w:r>
        <w:rPr>
          <w:rFonts w:ascii="Times New Roman" w:hAnsi="Times New Roman" w:cs="Times New Roman"/>
          <w:sz w:val="28"/>
          <w:szCs w:val="28"/>
        </w:rPr>
        <w:t xml:space="preserve"> исполнении бюджетов  на сумму 4712,17</w:t>
      </w:r>
      <w:r w:rsidRPr="00304E8E">
        <w:rPr>
          <w:rFonts w:ascii="Times New Roman" w:hAnsi="Times New Roman" w:cs="Times New Roman"/>
          <w:sz w:val="28"/>
          <w:szCs w:val="28"/>
        </w:rPr>
        <w:t xml:space="preserve"> тыс. руб.;</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38 нарушений</w:t>
      </w:r>
      <w:r w:rsidRPr="00304E8E">
        <w:rPr>
          <w:rFonts w:ascii="Times New Roman" w:hAnsi="Times New Roman" w:cs="Times New Roman"/>
          <w:sz w:val="28"/>
          <w:szCs w:val="28"/>
        </w:rPr>
        <w:t xml:space="preserve"> ведения бухгалтерского учета, составления и предоставления  бухгалтерск</w:t>
      </w:r>
      <w:r>
        <w:rPr>
          <w:rFonts w:ascii="Times New Roman" w:hAnsi="Times New Roman" w:cs="Times New Roman"/>
          <w:sz w:val="28"/>
          <w:szCs w:val="28"/>
        </w:rPr>
        <w:t xml:space="preserve">ой (финансовой) отчетности на сумму 455,13 </w:t>
      </w:r>
      <w:r w:rsidRPr="00304E8E">
        <w:rPr>
          <w:rFonts w:ascii="Times New Roman" w:hAnsi="Times New Roman" w:cs="Times New Roman"/>
          <w:sz w:val="28"/>
          <w:szCs w:val="28"/>
        </w:rPr>
        <w:t>тыс. руб.;</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нарушения в сфере управления и распоряжения муниципаль</w:t>
      </w:r>
      <w:r>
        <w:rPr>
          <w:rFonts w:ascii="Times New Roman" w:hAnsi="Times New Roman" w:cs="Times New Roman"/>
          <w:sz w:val="28"/>
          <w:szCs w:val="28"/>
        </w:rPr>
        <w:t>ной собственностью 7 нарушений</w:t>
      </w:r>
      <w:r w:rsidRPr="00304E8E">
        <w:rPr>
          <w:rFonts w:ascii="Times New Roman" w:hAnsi="Times New Roman" w:cs="Times New Roman"/>
          <w:sz w:val="28"/>
          <w:szCs w:val="28"/>
        </w:rPr>
        <w:t>;</w:t>
      </w:r>
    </w:p>
    <w:p w:rsidR="00223326"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21 нарушение </w:t>
      </w:r>
      <w:r w:rsidRPr="00304E8E">
        <w:rPr>
          <w:rFonts w:ascii="Times New Roman" w:hAnsi="Times New Roman" w:cs="Times New Roman"/>
          <w:sz w:val="28"/>
          <w:szCs w:val="28"/>
        </w:rPr>
        <w:t>неэффектив</w:t>
      </w:r>
      <w:r>
        <w:rPr>
          <w:rFonts w:ascii="Times New Roman" w:hAnsi="Times New Roman" w:cs="Times New Roman"/>
          <w:sz w:val="28"/>
          <w:szCs w:val="28"/>
        </w:rPr>
        <w:t>ного использования средств на сумму 733,05</w:t>
      </w:r>
      <w:r w:rsidRPr="00304E8E">
        <w:rPr>
          <w:rFonts w:ascii="Times New Roman" w:hAnsi="Times New Roman" w:cs="Times New Roman"/>
          <w:sz w:val="28"/>
          <w:szCs w:val="28"/>
        </w:rPr>
        <w:t xml:space="preserve"> тыс. руб.</w:t>
      </w:r>
      <w:r>
        <w:rPr>
          <w:rFonts w:ascii="Times New Roman" w:hAnsi="Times New Roman" w:cs="Times New Roman"/>
          <w:sz w:val="28"/>
          <w:szCs w:val="28"/>
        </w:rPr>
        <w:t>;</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- 6 нарушений при осуществлении муниципальных закупок и закупок отдельными видами юридических лиц на сумму 11045,1 тыс. руб.</w:t>
      </w:r>
    </w:p>
    <w:p w:rsidR="00223326" w:rsidRPr="006E0FD9"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По итогам проведенных мероприятий для устранения установленных нарушений и недостатков, руководителям проверенных организац</w:t>
      </w:r>
      <w:r>
        <w:rPr>
          <w:rFonts w:ascii="Times New Roman" w:hAnsi="Times New Roman" w:cs="Times New Roman"/>
          <w:sz w:val="28"/>
          <w:szCs w:val="28"/>
        </w:rPr>
        <w:t>ий, главам сельских поселений, К</w:t>
      </w:r>
      <w:r w:rsidRPr="00304E8E">
        <w:rPr>
          <w:rFonts w:ascii="Times New Roman" w:hAnsi="Times New Roman" w:cs="Times New Roman"/>
          <w:sz w:val="28"/>
          <w:szCs w:val="28"/>
        </w:rPr>
        <w:t>онтроль</w:t>
      </w:r>
      <w:r>
        <w:rPr>
          <w:rFonts w:ascii="Times New Roman" w:hAnsi="Times New Roman" w:cs="Times New Roman"/>
          <w:sz w:val="28"/>
          <w:szCs w:val="28"/>
        </w:rPr>
        <w:t>но-счетной палатой направлено 29</w:t>
      </w:r>
      <w:r w:rsidRPr="00304E8E">
        <w:rPr>
          <w:rFonts w:ascii="Times New Roman" w:hAnsi="Times New Roman" w:cs="Times New Roman"/>
          <w:sz w:val="28"/>
          <w:szCs w:val="28"/>
        </w:rPr>
        <w:t xml:space="preserve"> предста</w:t>
      </w:r>
      <w:r>
        <w:rPr>
          <w:rFonts w:ascii="Times New Roman" w:hAnsi="Times New Roman" w:cs="Times New Roman"/>
          <w:sz w:val="28"/>
          <w:szCs w:val="28"/>
        </w:rPr>
        <w:t>влений, из которых 25</w:t>
      </w:r>
      <w:r w:rsidRPr="00304E8E">
        <w:rPr>
          <w:rFonts w:ascii="Times New Roman" w:hAnsi="Times New Roman" w:cs="Times New Roman"/>
          <w:sz w:val="28"/>
          <w:szCs w:val="28"/>
        </w:rPr>
        <w:t xml:space="preserve"> в</w:t>
      </w:r>
      <w:r>
        <w:rPr>
          <w:rFonts w:ascii="Times New Roman" w:hAnsi="Times New Roman" w:cs="Times New Roman"/>
          <w:sz w:val="28"/>
          <w:szCs w:val="28"/>
        </w:rPr>
        <w:t>ыполнено в установленный срок, по 4</w:t>
      </w:r>
      <w:r w:rsidRPr="00304E8E">
        <w:rPr>
          <w:rFonts w:ascii="Times New Roman" w:hAnsi="Times New Roman" w:cs="Times New Roman"/>
          <w:sz w:val="28"/>
          <w:szCs w:val="28"/>
        </w:rPr>
        <w:t xml:space="preserve"> </w:t>
      </w:r>
      <w:r>
        <w:rPr>
          <w:rFonts w:ascii="Times New Roman" w:hAnsi="Times New Roman" w:cs="Times New Roman"/>
          <w:sz w:val="28"/>
          <w:szCs w:val="28"/>
        </w:rPr>
        <w:t>–м –</w:t>
      </w:r>
      <w:r w:rsidRPr="00304E8E">
        <w:rPr>
          <w:rFonts w:ascii="Times New Roman" w:hAnsi="Times New Roman" w:cs="Times New Roman"/>
          <w:sz w:val="28"/>
          <w:szCs w:val="28"/>
        </w:rPr>
        <w:t xml:space="preserve"> </w:t>
      </w:r>
      <w:r>
        <w:rPr>
          <w:rFonts w:ascii="Times New Roman" w:hAnsi="Times New Roman" w:cs="Times New Roman"/>
          <w:sz w:val="28"/>
          <w:szCs w:val="28"/>
        </w:rPr>
        <w:t>срок выполнения не наступил (</w:t>
      </w:r>
      <w:r w:rsidRPr="00304E8E">
        <w:rPr>
          <w:rFonts w:ascii="Times New Roman" w:hAnsi="Times New Roman" w:cs="Times New Roman"/>
          <w:sz w:val="28"/>
          <w:szCs w:val="28"/>
        </w:rPr>
        <w:t>находятся на контроле</w:t>
      </w:r>
      <w:r>
        <w:rPr>
          <w:rFonts w:ascii="Times New Roman" w:hAnsi="Times New Roman" w:cs="Times New Roman"/>
          <w:sz w:val="28"/>
          <w:szCs w:val="28"/>
        </w:rPr>
        <w:t>)</w:t>
      </w:r>
      <w:r w:rsidRPr="00304E8E">
        <w:rPr>
          <w:rFonts w:ascii="Times New Roman" w:hAnsi="Times New Roman" w:cs="Times New Roman"/>
          <w:sz w:val="28"/>
          <w:szCs w:val="28"/>
        </w:rPr>
        <w:t xml:space="preserve">. </w:t>
      </w:r>
      <w:r w:rsidRPr="006E0FD9">
        <w:rPr>
          <w:rFonts w:ascii="Times New Roman" w:hAnsi="Times New Roman" w:cs="Times New Roman"/>
          <w:sz w:val="28"/>
          <w:szCs w:val="28"/>
        </w:rPr>
        <w:t xml:space="preserve">Из 163 предложений КСП, в направленных представлениях реализовано 87%. По всем их них получены ответы, в которых содержится информация о выполнении предложений КСП УМР либо о том, что работа по ним ведется.  </w:t>
      </w:r>
    </w:p>
    <w:p w:rsidR="00223326" w:rsidRPr="00304E8E" w:rsidRDefault="00223326" w:rsidP="00223326">
      <w:pPr>
        <w:pStyle w:val="ConsPlusNormal"/>
        <w:ind w:left="-57" w:right="-57" w:firstLine="0"/>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E8E">
        <w:rPr>
          <w:rFonts w:ascii="Times New Roman" w:hAnsi="Times New Roman" w:cs="Times New Roman"/>
          <w:sz w:val="28"/>
          <w:szCs w:val="28"/>
        </w:rPr>
        <w:t>К осн</w:t>
      </w:r>
      <w:r>
        <w:rPr>
          <w:rFonts w:ascii="Times New Roman" w:hAnsi="Times New Roman" w:cs="Times New Roman"/>
          <w:sz w:val="28"/>
          <w:szCs w:val="28"/>
        </w:rPr>
        <w:t>овным показателям деятельности К</w:t>
      </w:r>
      <w:r w:rsidRPr="00304E8E">
        <w:rPr>
          <w:rFonts w:ascii="Times New Roman" w:hAnsi="Times New Roman" w:cs="Times New Roman"/>
          <w:sz w:val="28"/>
          <w:szCs w:val="28"/>
        </w:rPr>
        <w:t xml:space="preserve">онтрольно-счетной палаты относится сумма устраненных финансовых нарушений бюджетного </w:t>
      </w:r>
      <w:r>
        <w:rPr>
          <w:rFonts w:ascii="Times New Roman" w:hAnsi="Times New Roman" w:cs="Times New Roman"/>
          <w:sz w:val="28"/>
          <w:szCs w:val="28"/>
        </w:rPr>
        <w:t>законодательства, которая в 2023 году составила 2615,8 тыс. руб., 44,8</w:t>
      </w:r>
      <w:r w:rsidRPr="00304E8E">
        <w:rPr>
          <w:rFonts w:ascii="Times New Roman" w:hAnsi="Times New Roman" w:cs="Times New Roman"/>
          <w:sz w:val="28"/>
          <w:szCs w:val="28"/>
        </w:rPr>
        <w:t xml:space="preserve"> тыс. руб. возвращены в бюджеты всех уровней.</w:t>
      </w:r>
    </w:p>
    <w:p w:rsidR="00223326" w:rsidRPr="00304E8E" w:rsidRDefault="00223326" w:rsidP="00223326">
      <w:pPr>
        <w:pStyle w:val="ConsPlusNormal"/>
        <w:ind w:left="-57" w:right="-57"/>
        <w:jc w:val="both"/>
        <w:rPr>
          <w:rFonts w:ascii="Times New Roman" w:hAnsi="Times New Roman" w:cs="Times New Roman"/>
          <w:sz w:val="16"/>
          <w:szCs w:val="16"/>
        </w:rPr>
      </w:pPr>
    </w:p>
    <w:p w:rsidR="00223326" w:rsidRPr="00304E8E" w:rsidRDefault="00223326" w:rsidP="00223326">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 xml:space="preserve"> Контрольная деятельность</w:t>
      </w:r>
    </w:p>
    <w:p w:rsidR="00223326" w:rsidRPr="00304E8E" w:rsidRDefault="00223326" w:rsidP="00223326">
      <w:pPr>
        <w:pStyle w:val="ConsPlusNormal"/>
        <w:ind w:left="-57" w:right="-57"/>
        <w:jc w:val="center"/>
        <w:rPr>
          <w:rFonts w:ascii="Times New Roman" w:hAnsi="Times New Roman" w:cs="Times New Roman"/>
          <w:sz w:val="16"/>
          <w:szCs w:val="16"/>
        </w:rPr>
      </w:pPr>
    </w:p>
    <w:p w:rsidR="00223326" w:rsidRPr="00304E8E" w:rsidRDefault="00223326" w:rsidP="00223326">
      <w:pPr>
        <w:pStyle w:val="ConsPlusNormal"/>
        <w:ind w:left="-57" w:right="-57" w:firstLine="0"/>
        <w:jc w:val="both"/>
        <w:rPr>
          <w:rFonts w:ascii="Times New Roman" w:hAnsi="Times New Roman" w:cs="Times New Roman"/>
        </w:rPr>
      </w:pPr>
      <w:r>
        <w:rPr>
          <w:rFonts w:ascii="Times New Roman" w:hAnsi="Times New Roman" w:cs="Times New Roman"/>
          <w:sz w:val="28"/>
          <w:szCs w:val="28"/>
        </w:rPr>
        <w:t xml:space="preserve">        </w:t>
      </w:r>
      <w:r w:rsidRPr="00304E8E">
        <w:rPr>
          <w:rFonts w:ascii="Times New Roman" w:hAnsi="Times New Roman" w:cs="Times New Roman"/>
          <w:sz w:val="28"/>
          <w:szCs w:val="28"/>
        </w:rPr>
        <w:t>В отчетном году контрол</w:t>
      </w:r>
      <w:r>
        <w:rPr>
          <w:rFonts w:ascii="Times New Roman" w:hAnsi="Times New Roman" w:cs="Times New Roman"/>
          <w:sz w:val="28"/>
          <w:szCs w:val="28"/>
        </w:rPr>
        <w:t>ьные мероприятия представлены 37-ю</w:t>
      </w:r>
      <w:r w:rsidRPr="00304E8E">
        <w:rPr>
          <w:rFonts w:ascii="Times New Roman" w:hAnsi="Times New Roman" w:cs="Times New Roman"/>
          <w:sz w:val="28"/>
          <w:szCs w:val="28"/>
        </w:rPr>
        <w:t xml:space="preserve"> контрольными проверками,</w:t>
      </w:r>
      <w:r>
        <w:rPr>
          <w:rFonts w:ascii="Times New Roman" w:hAnsi="Times New Roman" w:cs="Times New Roman"/>
          <w:sz w:val="28"/>
          <w:szCs w:val="28"/>
        </w:rPr>
        <w:t xml:space="preserve"> которые выполнены в соответствии с планом работы,</w:t>
      </w:r>
      <w:r w:rsidRPr="00304E8E">
        <w:rPr>
          <w:rFonts w:ascii="Times New Roman" w:hAnsi="Times New Roman" w:cs="Times New Roman"/>
          <w:sz w:val="28"/>
          <w:szCs w:val="28"/>
        </w:rPr>
        <w:t xml:space="preserve"> в том числе:</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- 20 внешних проверок бюджетной </w:t>
      </w:r>
      <w:proofErr w:type="gramStart"/>
      <w:r w:rsidRPr="00304E8E">
        <w:rPr>
          <w:rFonts w:ascii="Times New Roman" w:hAnsi="Times New Roman" w:cs="Times New Roman"/>
          <w:sz w:val="28"/>
          <w:szCs w:val="28"/>
        </w:rPr>
        <w:t>отчетности главных администраторов бюджетных средств сельских поселений Урюпинско</w:t>
      </w:r>
      <w:r>
        <w:rPr>
          <w:rFonts w:ascii="Times New Roman" w:hAnsi="Times New Roman" w:cs="Times New Roman"/>
          <w:sz w:val="28"/>
          <w:szCs w:val="28"/>
        </w:rPr>
        <w:t>го муниципального района</w:t>
      </w:r>
      <w:proofErr w:type="gramEnd"/>
      <w:r>
        <w:rPr>
          <w:rFonts w:ascii="Times New Roman" w:hAnsi="Times New Roman" w:cs="Times New Roman"/>
          <w:sz w:val="28"/>
          <w:szCs w:val="28"/>
        </w:rPr>
        <w:t xml:space="preserve"> за 2022</w:t>
      </w:r>
      <w:r w:rsidRPr="00304E8E">
        <w:rPr>
          <w:rFonts w:ascii="Times New Roman" w:hAnsi="Times New Roman" w:cs="Times New Roman"/>
          <w:sz w:val="28"/>
          <w:szCs w:val="28"/>
        </w:rPr>
        <w:t xml:space="preserve"> год;</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«Финансовый отдел администрации Урюпинского муниципального района»;</w:t>
      </w:r>
    </w:p>
    <w:p w:rsidR="00223326"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«Администрация Урю</w:t>
      </w:r>
      <w:r>
        <w:rPr>
          <w:rFonts w:ascii="Times New Roman" w:hAnsi="Times New Roman" w:cs="Times New Roman"/>
          <w:sz w:val="28"/>
          <w:szCs w:val="28"/>
        </w:rPr>
        <w:t>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sidRPr="00516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6A05">
        <w:rPr>
          <w:rFonts w:ascii="Times New Roman" w:hAnsi="Times New Roman" w:cs="Times New Roman"/>
          <w:sz w:val="28"/>
          <w:szCs w:val="28"/>
        </w:rPr>
        <w:t>-</w:t>
      </w:r>
      <w:r>
        <w:rPr>
          <w:rFonts w:ascii="Times New Roman" w:hAnsi="Times New Roman" w:cs="Times New Roman"/>
          <w:sz w:val="28"/>
          <w:szCs w:val="28"/>
        </w:rPr>
        <w:t xml:space="preserve"> </w:t>
      </w:r>
      <w:r w:rsidRPr="00516A05">
        <w:rPr>
          <w:rFonts w:ascii="Times New Roman" w:hAnsi="Times New Roman" w:cs="Times New Roman"/>
          <w:sz w:val="28"/>
          <w:szCs w:val="28"/>
        </w:rPr>
        <w:t>проверка</w:t>
      </w:r>
      <w:r w:rsidRPr="00516A05">
        <w:rPr>
          <w:rFonts w:ascii="Times New Roman" w:eastAsia="Calibri" w:hAnsi="Times New Roman" w:cs="Times New Roman"/>
          <w:sz w:val="28"/>
          <w:szCs w:val="28"/>
        </w:rPr>
        <w:t xml:space="preserve"> законности и эффективности использования средств об</w:t>
      </w:r>
      <w:r w:rsidRPr="00516A05">
        <w:rPr>
          <w:rFonts w:ascii="Times New Roman" w:hAnsi="Times New Roman" w:cs="Times New Roman"/>
          <w:sz w:val="28"/>
          <w:szCs w:val="28"/>
        </w:rPr>
        <w:t xml:space="preserve">ластного бюджета, направленных </w:t>
      </w:r>
      <w:r w:rsidRPr="00516A05">
        <w:rPr>
          <w:rFonts w:ascii="Times New Roman" w:eastAsia="Calibri" w:hAnsi="Times New Roman" w:cs="Times New Roman"/>
          <w:sz w:val="28"/>
          <w:szCs w:val="28"/>
        </w:rPr>
        <w:t xml:space="preserve">в виде субсидий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w:t>
      </w:r>
      <w:r w:rsidRPr="00516A05">
        <w:rPr>
          <w:rFonts w:ascii="Times New Roman" w:eastAsia="Calibri" w:hAnsi="Times New Roman" w:cs="Times New Roman"/>
          <w:sz w:val="28"/>
          <w:szCs w:val="28"/>
        </w:rPr>
        <w:lastRenderedPageBreak/>
        <w:t>средняя школа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w:t>
      </w:r>
    </w:p>
    <w:p w:rsidR="00223326"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В 2023 году проведены следующие совместные (параллельные) контрольные мероприятия с контрольно-счетной палатой Волгоградской области:</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проверка использования бюджетных средств, предоставленных из областного бюджета бюджету Урюпинского муниципального района Волгоградской области в виде субсидий на содержание объектов благоустройства в 2022 году» за 2022 год в следующих муниципальных образованиях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Верхнебезымяновское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Котовское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Креповское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Ольшанское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Россошинское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Хоперопионерское</w:t>
      </w:r>
      <w:proofErr w:type="spellEnd"/>
      <w:r w:rsidRPr="00516A05">
        <w:rPr>
          <w:rFonts w:ascii="Times New Roman" w:eastAsia="Calibri" w:hAnsi="Times New Roman" w:cs="Times New Roman"/>
          <w:sz w:val="28"/>
          <w:szCs w:val="28"/>
        </w:rPr>
        <w:t xml:space="preserve"> сельское поселение Ур</w:t>
      </w:r>
      <w:r>
        <w:rPr>
          <w:rFonts w:ascii="Times New Roman" w:eastAsia="Calibri" w:hAnsi="Times New Roman" w:cs="Times New Roman"/>
          <w:sz w:val="28"/>
          <w:szCs w:val="28"/>
        </w:rPr>
        <w:t>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sidRPr="00516A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проверка законности эффективности использования средств областного бюджета, направленных виде субсидий на развитие инфраструктуры дошкольного, общего и дополнительного образования (за исключением субсидий на </w:t>
      </w:r>
      <w:proofErr w:type="spellStart"/>
      <w:r w:rsidRPr="00516A05">
        <w:rPr>
          <w:rFonts w:ascii="Times New Roman" w:eastAsia="Calibri" w:hAnsi="Times New Roman" w:cs="Times New Roman"/>
          <w:sz w:val="28"/>
          <w:szCs w:val="28"/>
        </w:rPr>
        <w:t>софинансирование</w:t>
      </w:r>
      <w:proofErr w:type="spellEnd"/>
      <w:r w:rsidRPr="00516A05">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Pr="00516A05">
        <w:rPr>
          <w:rFonts w:ascii="Times New Roman" w:eastAsia="Calibri" w:hAnsi="Times New Roman" w:cs="Times New Roman"/>
          <w:b/>
          <w:sz w:val="28"/>
          <w:szCs w:val="28"/>
        </w:rPr>
        <w:t>»</w:t>
      </w:r>
      <w:r w:rsidRPr="00675D3B">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за 2022 год и истекший период 2023</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года в муниципальных общеобразовательных учреждениях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roofErr w:type="gramEnd"/>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Бубновская</w:t>
      </w:r>
      <w:proofErr w:type="spellEnd"/>
      <w:r w:rsidRPr="00516A05">
        <w:rPr>
          <w:rFonts w:ascii="Times New Roman" w:eastAsia="Calibri" w:hAnsi="Times New Roman" w:cs="Times New Roman"/>
          <w:sz w:val="28"/>
          <w:szCs w:val="28"/>
        </w:rPr>
        <w:t xml:space="preserve">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Креповская</w:t>
      </w:r>
      <w:proofErr w:type="spellEnd"/>
      <w:r w:rsidRPr="00516A05">
        <w:rPr>
          <w:rFonts w:ascii="Times New Roman" w:eastAsia="Calibri" w:hAnsi="Times New Roman" w:cs="Times New Roman"/>
          <w:sz w:val="28"/>
          <w:szCs w:val="28"/>
        </w:rPr>
        <w:t xml:space="preserve">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«Михайловская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«Петровская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МКОУ «Искровская средняя школа имени </w:t>
      </w:r>
      <w:proofErr w:type="spellStart"/>
      <w:r w:rsidRPr="00516A05">
        <w:rPr>
          <w:rFonts w:ascii="Times New Roman" w:eastAsia="Calibri" w:hAnsi="Times New Roman" w:cs="Times New Roman"/>
          <w:sz w:val="28"/>
          <w:szCs w:val="28"/>
        </w:rPr>
        <w:t>В.И.Шульпекова</w:t>
      </w:r>
      <w:proofErr w:type="spellEnd"/>
      <w:r w:rsidRPr="00516A05">
        <w:rPr>
          <w:rFonts w:ascii="Times New Roman" w:eastAsia="Calibri" w:hAnsi="Times New Roman" w:cs="Times New Roman"/>
          <w:sz w:val="28"/>
          <w:szCs w:val="28"/>
        </w:rPr>
        <w:t>»;</w:t>
      </w:r>
    </w:p>
    <w:p w:rsidR="00223326" w:rsidRDefault="00223326" w:rsidP="00223326">
      <w:pPr>
        <w:spacing w:after="0" w:line="240" w:lineRule="auto"/>
        <w:ind w:left="-57" w:right="-57"/>
        <w:jc w:val="both"/>
        <w:rPr>
          <w:rFonts w:ascii="Times New Roman" w:hAnsi="Times New Roman" w:cs="Times New Roman"/>
          <w:sz w:val="28"/>
          <w:szCs w:val="28"/>
        </w:rPr>
      </w:pPr>
      <w:r w:rsidRPr="00516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6A05">
        <w:rPr>
          <w:rFonts w:ascii="Times New Roman" w:hAnsi="Times New Roman" w:cs="Times New Roman"/>
          <w:sz w:val="28"/>
          <w:szCs w:val="28"/>
        </w:rPr>
        <w:t xml:space="preserve">- проверка (результативности эффективности) использования средств, направленных в виде субсидии из областного бюджета бюджету </w:t>
      </w:r>
      <w:proofErr w:type="spellStart"/>
      <w:r w:rsidRPr="00516A05">
        <w:rPr>
          <w:rFonts w:ascii="Times New Roman" w:hAnsi="Times New Roman" w:cs="Times New Roman"/>
          <w:sz w:val="28"/>
          <w:szCs w:val="28"/>
        </w:rPr>
        <w:t>Салтынского</w:t>
      </w:r>
      <w:proofErr w:type="spellEnd"/>
      <w:r w:rsidRPr="00516A05">
        <w:rPr>
          <w:rFonts w:ascii="Times New Roman" w:hAnsi="Times New Roman" w:cs="Times New Roman"/>
          <w:sz w:val="28"/>
          <w:szCs w:val="28"/>
        </w:rPr>
        <w:t xml:space="preserve"> сельского поселения Урюпинского муниципального района Волгоградской области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  государственной программы «Развитие культуры в Волгоград</w:t>
      </w:r>
      <w:r>
        <w:rPr>
          <w:rFonts w:ascii="Times New Roman" w:hAnsi="Times New Roman" w:cs="Times New Roman"/>
          <w:sz w:val="28"/>
          <w:szCs w:val="28"/>
        </w:rPr>
        <w:t>ской области» за 2021-2022 годы</w:t>
      </w:r>
      <w:r w:rsidRPr="00516A05">
        <w:rPr>
          <w:rFonts w:ascii="Times New Roman" w:hAnsi="Times New Roman" w:cs="Times New Roman"/>
          <w:sz w:val="28"/>
          <w:szCs w:val="28"/>
        </w:rPr>
        <w:t>.</w:t>
      </w:r>
    </w:p>
    <w:p w:rsidR="00223326" w:rsidRPr="006C6831" w:rsidRDefault="00223326" w:rsidP="00223326">
      <w:pPr>
        <w:spacing w:after="0" w:line="240" w:lineRule="auto"/>
        <w:ind w:left="-57" w:right="-57"/>
        <w:jc w:val="both"/>
        <w:rPr>
          <w:rFonts w:ascii="Times New Roman" w:hAnsi="Times New Roman" w:cs="Times New Roman"/>
          <w:sz w:val="28"/>
          <w:szCs w:val="28"/>
        </w:rPr>
      </w:pPr>
      <w:r w:rsidRPr="00BF54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498">
        <w:rPr>
          <w:rFonts w:ascii="Times New Roman" w:hAnsi="Times New Roman" w:cs="Times New Roman"/>
          <w:sz w:val="28"/>
          <w:szCs w:val="28"/>
        </w:rPr>
        <w:t>Установленные финансовые нарушения в рамках контрольных мероприятий представлены в таблице 1.</w:t>
      </w:r>
    </w:p>
    <w:p w:rsidR="00223326" w:rsidRPr="006C6831" w:rsidRDefault="00223326" w:rsidP="00223326">
      <w:pPr>
        <w:spacing w:after="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3"/>
        <w:tblW w:w="9606" w:type="dxa"/>
        <w:tblLayout w:type="fixed"/>
        <w:tblLook w:val="04A0"/>
      </w:tblPr>
      <w:tblGrid>
        <w:gridCol w:w="817"/>
        <w:gridCol w:w="5954"/>
        <w:gridCol w:w="992"/>
        <w:gridCol w:w="851"/>
        <w:gridCol w:w="992"/>
      </w:tblGrid>
      <w:tr w:rsidR="00223326" w:rsidRPr="00235A69" w:rsidTr="00F205E8">
        <w:tc>
          <w:tcPr>
            <w:tcW w:w="817" w:type="dxa"/>
          </w:tcPr>
          <w:p w:rsidR="00223326" w:rsidRPr="00B125B2" w:rsidRDefault="00223326" w:rsidP="00F205E8">
            <w:pPr>
              <w:ind w:left="-57" w:right="-57"/>
              <w:jc w:val="center"/>
              <w:rPr>
                <w:rFonts w:ascii="Times New Roman" w:hAnsi="Times New Roman" w:cs="Times New Roman"/>
              </w:rPr>
            </w:pPr>
            <w:r w:rsidRPr="00B125B2">
              <w:rPr>
                <w:rFonts w:ascii="Times New Roman" w:hAnsi="Times New Roman" w:cs="Times New Roman"/>
              </w:rPr>
              <w:t xml:space="preserve">№ </w:t>
            </w:r>
            <w:proofErr w:type="spellStart"/>
            <w:proofErr w:type="gramStart"/>
            <w:r w:rsidRPr="00B125B2">
              <w:rPr>
                <w:rFonts w:ascii="Times New Roman" w:hAnsi="Times New Roman" w:cs="Times New Roman"/>
              </w:rPr>
              <w:t>п</w:t>
            </w:r>
            <w:proofErr w:type="spellEnd"/>
            <w:proofErr w:type="gramEnd"/>
            <w:r w:rsidRPr="00B125B2">
              <w:rPr>
                <w:rFonts w:ascii="Times New Roman" w:hAnsi="Times New Roman" w:cs="Times New Roman"/>
              </w:rPr>
              <w:t>/</w:t>
            </w:r>
            <w:proofErr w:type="spellStart"/>
            <w:r w:rsidRPr="00B125B2">
              <w:rPr>
                <w:rFonts w:ascii="Times New Roman" w:hAnsi="Times New Roman" w:cs="Times New Roman"/>
              </w:rPr>
              <w:t>п</w:t>
            </w:r>
            <w:proofErr w:type="spellEnd"/>
          </w:p>
        </w:tc>
        <w:tc>
          <w:tcPr>
            <w:tcW w:w="5954" w:type="dxa"/>
          </w:tcPr>
          <w:p w:rsidR="00223326" w:rsidRPr="00B125B2" w:rsidRDefault="00223326" w:rsidP="00F205E8">
            <w:pPr>
              <w:ind w:left="-57" w:right="-57"/>
              <w:jc w:val="center"/>
              <w:rPr>
                <w:rFonts w:ascii="Times New Roman" w:hAnsi="Times New Roman" w:cs="Times New Roman"/>
              </w:rPr>
            </w:pPr>
            <w:r w:rsidRPr="00B125B2">
              <w:rPr>
                <w:rFonts w:ascii="Times New Roman" w:hAnsi="Times New Roman" w:cs="Times New Roman"/>
              </w:rPr>
              <w:t>Наименование показателей</w:t>
            </w:r>
          </w:p>
        </w:tc>
        <w:tc>
          <w:tcPr>
            <w:tcW w:w="992" w:type="dxa"/>
          </w:tcPr>
          <w:p w:rsidR="00223326" w:rsidRPr="00B125B2" w:rsidRDefault="00223326" w:rsidP="00F205E8">
            <w:pPr>
              <w:ind w:left="-57" w:right="-57"/>
              <w:jc w:val="center"/>
              <w:rPr>
                <w:rFonts w:ascii="Times New Roman" w:hAnsi="Times New Roman" w:cs="Times New Roman"/>
              </w:rPr>
            </w:pPr>
            <w:r w:rsidRPr="00B125B2">
              <w:rPr>
                <w:rFonts w:ascii="Times New Roman" w:hAnsi="Times New Roman" w:cs="Times New Roman"/>
              </w:rPr>
              <w:t>2021г.</w:t>
            </w:r>
          </w:p>
        </w:tc>
        <w:tc>
          <w:tcPr>
            <w:tcW w:w="851" w:type="dxa"/>
          </w:tcPr>
          <w:p w:rsidR="00223326" w:rsidRPr="00B125B2" w:rsidRDefault="00223326" w:rsidP="00F205E8">
            <w:pPr>
              <w:ind w:left="-57" w:right="-57"/>
              <w:jc w:val="center"/>
              <w:rPr>
                <w:rFonts w:ascii="Times New Roman" w:hAnsi="Times New Roman" w:cs="Times New Roman"/>
              </w:rPr>
            </w:pPr>
            <w:r w:rsidRPr="00B125B2">
              <w:rPr>
                <w:rFonts w:ascii="Times New Roman" w:hAnsi="Times New Roman" w:cs="Times New Roman"/>
              </w:rPr>
              <w:t>2022г.</w:t>
            </w:r>
          </w:p>
        </w:tc>
        <w:tc>
          <w:tcPr>
            <w:tcW w:w="992" w:type="dxa"/>
          </w:tcPr>
          <w:p w:rsidR="00223326" w:rsidRPr="00B125B2" w:rsidRDefault="00223326" w:rsidP="00F205E8">
            <w:pPr>
              <w:ind w:left="-57" w:right="-57"/>
              <w:jc w:val="center"/>
              <w:rPr>
                <w:rFonts w:ascii="Times New Roman" w:hAnsi="Times New Roman" w:cs="Times New Roman"/>
              </w:rPr>
            </w:pPr>
            <w:r w:rsidRPr="00B125B2">
              <w:rPr>
                <w:rFonts w:ascii="Times New Roman" w:hAnsi="Times New Roman" w:cs="Times New Roman"/>
              </w:rPr>
              <w:t>2023г.</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1</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 xml:space="preserve">Проведено контрольных и экспертно-аналитических </w:t>
            </w:r>
            <w:r w:rsidRPr="00F66F8A">
              <w:rPr>
                <w:rFonts w:ascii="Times New Roman" w:hAnsi="Times New Roman" w:cs="Times New Roman"/>
              </w:rPr>
              <w:lastRenderedPageBreak/>
              <w:t>мероприятий, из них:</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lastRenderedPageBreak/>
              <w:t>73</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61</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99</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lastRenderedPageBreak/>
              <w:t>2</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контрольных</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29</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24</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37</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3</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экспертно-аналитических</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44</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37</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62</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4</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Объем финансовых нарушений (без неэффективного использования) бюджетных средств, тыс. руб.</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14450,3</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8804,6</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16212,4</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5</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Неэффективное использование бюджетных средств, тыс. руб.</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320,5</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733,05</w:t>
            </w:r>
          </w:p>
        </w:tc>
      </w:tr>
      <w:tr w:rsidR="00223326" w:rsidRPr="00235A69" w:rsidTr="00F205E8">
        <w:tc>
          <w:tcPr>
            <w:tcW w:w="817"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6</w:t>
            </w:r>
          </w:p>
        </w:tc>
        <w:tc>
          <w:tcPr>
            <w:tcW w:w="5954" w:type="dxa"/>
          </w:tcPr>
          <w:p w:rsidR="00223326" w:rsidRPr="00F66F8A" w:rsidRDefault="00223326" w:rsidP="00F205E8">
            <w:pPr>
              <w:ind w:left="-57" w:right="-57"/>
              <w:jc w:val="both"/>
              <w:rPr>
                <w:rFonts w:ascii="Times New Roman" w:hAnsi="Times New Roman" w:cs="Times New Roman"/>
              </w:rPr>
            </w:pPr>
            <w:r w:rsidRPr="00F66F8A">
              <w:rPr>
                <w:rFonts w:ascii="Times New Roman" w:hAnsi="Times New Roman" w:cs="Times New Roman"/>
              </w:rPr>
              <w:t>Количество направленных представлений</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25</w:t>
            </w:r>
          </w:p>
        </w:tc>
        <w:tc>
          <w:tcPr>
            <w:tcW w:w="851"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18</w:t>
            </w:r>
          </w:p>
        </w:tc>
        <w:tc>
          <w:tcPr>
            <w:tcW w:w="992" w:type="dxa"/>
          </w:tcPr>
          <w:p w:rsidR="00223326" w:rsidRPr="00F66F8A" w:rsidRDefault="00223326" w:rsidP="00F205E8">
            <w:pPr>
              <w:ind w:left="-57" w:right="-57"/>
              <w:jc w:val="center"/>
              <w:rPr>
                <w:rFonts w:ascii="Times New Roman" w:hAnsi="Times New Roman" w:cs="Times New Roman"/>
              </w:rPr>
            </w:pPr>
            <w:r w:rsidRPr="00F66F8A">
              <w:rPr>
                <w:rFonts w:ascii="Times New Roman" w:hAnsi="Times New Roman" w:cs="Times New Roman"/>
              </w:rPr>
              <w:t>29</w:t>
            </w:r>
          </w:p>
        </w:tc>
      </w:tr>
    </w:tbl>
    <w:p w:rsidR="00223326" w:rsidRPr="0091235E" w:rsidRDefault="00223326" w:rsidP="00223326">
      <w:pPr>
        <w:autoSpaceDE w:val="0"/>
        <w:spacing w:after="0"/>
        <w:ind w:firstLine="360"/>
        <w:jc w:val="both"/>
        <w:rPr>
          <w:rFonts w:ascii="Times New Roman" w:hAnsi="Times New Roman" w:cs="Times New Roman"/>
          <w:sz w:val="16"/>
          <w:szCs w:val="16"/>
        </w:rPr>
      </w:pPr>
    </w:p>
    <w:p w:rsidR="00223326"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Всего в отчетном году палатой </w:t>
      </w:r>
      <w:r w:rsidRPr="00235A69">
        <w:rPr>
          <w:rFonts w:ascii="Times New Roman" w:hAnsi="Times New Roman" w:cs="Times New Roman"/>
          <w:bCs/>
          <w:sz w:val="28"/>
          <w:szCs w:val="28"/>
        </w:rPr>
        <w:t xml:space="preserve">проведено 99 </w:t>
      </w:r>
      <w:r w:rsidRPr="00235A69">
        <w:rPr>
          <w:rFonts w:ascii="Times New Roman" w:hAnsi="Times New Roman" w:cs="Times New Roman"/>
          <w:sz w:val="28"/>
          <w:szCs w:val="28"/>
        </w:rPr>
        <w:t>контрольных и экспертно-</w:t>
      </w:r>
      <w:r w:rsidRPr="003B0567">
        <w:rPr>
          <w:rFonts w:ascii="Times New Roman" w:hAnsi="Times New Roman" w:cs="Times New Roman"/>
          <w:sz w:val="28"/>
          <w:szCs w:val="28"/>
        </w:rPr>
        <w:t>аналитических мероприятий, из которых: 37 контрольных и 62 экспертно-аналитических мероприятий.</w:t>
      </w:r>
    </w:p>
    <w:p w:rsidR="00223326" w:rsidRPr="005378DD"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B0567">
        <w:rPr>
          <w:rFonts w:ascii="Times New Roman" w:hAnsi="Times New Roman" w:cs="Times New Roman"/>
          <w:sz w:val="28"/>
          <w:szCs w:val="28"/>
        </w:rPr>
        <w:t>Все контрольные мероприятия выполнены в соответствии с планом работы контрольно-счетной палаты.</w:t>
      </w:r>
    </w:p>
    <w:p w:rsidR="00223326" w:rsidRPr="003B0567" w:rsidRDefault="00223326" w:rsidP="00223326">
      <w:pPr>
        <w:autoSpaceDE w:val="0"/>
        <w:spacing w:after="0" w:line="240" w:lineRule="auto"/>
        <w:ind w:left="-57" w:right="-57"/>
        <w:jc w:val="both"/>
        <w:rPr>
          <w:rFonts w:ascii="Times New Roman" w:hAnsi="Times New Roman" w:cs="Times New Roman"/>
          <w:b/>
          <w:sz w:val="28"/>
          <w:szCs w:val="28"/>
        </w:rPr>
      </w:pPr>
      <w:r>
        <w:rPr>
          <w:rFonts w:ascii="Times New Roman" w:hAnsi="Times New Roman" w:cs="Times New Roman"/>
          <w:sz w:val="28"/>
          <w:szCs w:val="28"/>
        </w:rPr>
        <w:t xml:space="preserve">       </w:t>
      </w:r>
      <w:r w:rsidRPr="003B0567">
        <w:rPr>
          <w:rFonts w:ascii="Times New Roman" w:hAnsi="Times New Roman" w:cs="Times New Roman"/>
          <w:sz w:val="28"/>
          <w:szCs w:val="28"/>
        </w:rPr>
        <w:t>Из 62 проведенных экспертно-аналитических мероприят</w:t>
      </w:r>
      <w:r>
        <w:rPr>
          <w:rFonts w:ascii="Times New Roman" w:hAnsi="Times New Roman" w:cs="Times New Roman"/>
          <w:sz w:val="28"/>
          <w:szCs w:val="28"/>
        </w:rPr>
        <w:t>ий</w:t>
      </w:r>
      <w:r w:rsidRPr="003B0567">
        <w:rPr>
          <w:rFonts w:ascii="Times New Roman" w:hAnsi="Times New Roman" w:cs="Times New Roman"/>
          <w:sz w:val="28"/>
          <w:szCs w:val="28"/>
        </w:rPr>
        <w:t>, 1 мероприятие проведено по обращению главы Урюпинского муниципального района.</w:t>
      </w:r>
    </w:p>
    <w:p w:rsidR="00223326" w:rsidRPr="003B0567"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B0567">
        <w:rPr>
          <w:rFonts w:ascii="Times New Roman" w:hAnsi="Times New Roman" w:cs="Times New Roman"/>
          <w:sz w:val="28"/>
          <w:szCs w:val="28"/>
        </w:rPr>
        <w:t>По результатам контрольных мероприятий составлено: 37 актов, 1 справка.</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04E8E">
        <w:rPr>
          <w:rFonts w:ascii="Times New Roman" w:hAnsi="Times New Roman" w:cs="Times New Roman"/>
          <w:sz w:val="28"/>
          <w:szCs w:val="28"/>
          <w:shd w:val="clear" w:color="auto" w:fill="FFFFFF"/>
        </w:rPr>
        <w:t>Объектами контроля являлись органы местного самоуправления, муниципальные учреждения, организации, являющиеся получателями средств бюджета Урюпинского муниципального района.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По итогам 37</w:t>
      </w:r>
      <w:r w:rsidRPr="00304E8E">
        <w:rPr>
          <w:rFonts w:ascii="Times New Roman" w:hAnsi="Times New Roman" w:cs="Times New Roman"/>
          <w:sz w:val="28"/>
          <w:szCs w:val="28"/>
        </w:rPr>
        <w:t xml:space="preserve"> проверок общее количество объектов конт</w:t>
      </w:r>
      <w:r>
        <w:rPr>
          <w:rFonts w:ascii="Times New Roman" w:hAnsi="Times New Roman" w:cs="Times New Roman"/>
          <w:sz w:val="28"/>
          <w:szCs w:val="28"/>
        </w:rPr>
        <w:t>рольных мероприятий составило 27</w:t>
      </w:r>
      <w:r w:rsidRPr="00304E8E">
        <w:rPr>
          <w:rFonts w:ascii="Times New Roman" w:hAnsi="Times New Roman" w:cs="Times New Roman"/>
          <w:sz w:val="28"/>
          <w:szCs w:val="28"/>
        </w:rPr>
        <w:t xml:space="preserve"> единиц.</w:t>
      </w:r>
    </w:p>
    <w:p w:rsidR="00223326" w:rsidRPr="003B0567"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B0567">
        <w:rPr>
          <w:rFonts w:ascii="Times New Roman" w:hAnsi="Times New Roman" w:cs="Times New Roman"/>
          <w:sz w:val="28"/>
          <w:szCs w:val="28"/>
        </w:rPr>
        <w:t xml:space="preserve">В ходе проведения контрольных мероприятий специалистами </w:t>
      </w:r>
      <w:r>
        <w:rPr>
          <w:rFonts w:ascii="Times New Roman" w:hAnsi="Times New Roman" w:cs="Times New Roman"/>
          <w:sz w:val="28"/>
          <w:szCs w:val="28"/>
        </w:rPr>
        <w:t>КСП УМР</w:t>
      </w:r>
      <w:r w:rsidRPr="003B0567">
        <w:rPr>
          <w:rFonts w:ascii="Times New Roman" w:hAnsi="Times New Roman" w:cs="Times New Roman"/>
          <w:sz w:val="28"/>
          <w:szCs w:val="28"/>
        </w:rPr>
        <w:t xml:space="preserve"> составлено 13 актов осмотра объектов контроля.</w:t>
      </w:r>
    </w:p>
    <w:p w:rsidR="00223326" w:rsidRPr="003B0567" w:rsidRDefault="00223326" w:rsidP="00223326">
      <w:pPr>
        <w:autoSpaceDE w:val="0"/>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w:t>
      </w:r>
      <w:r w:rsidRPr="003B0567">
        <w:rPr>
          <w:rFonts w:ascii="Times New Roman" w:hAnsi="Times New Roman" w:cs="Times New Roman"/>
          <w:sz w:val="28"/>
          <w:szCs w:val="28"/>
        </w:rPr>
        <w:t xml:space="preserve">По итогам проведенных мероприятий </w:t>
      </w:r>
      <w:r w:rsidRPr="003B0567">
        <w:rPr>
          <w:rFonts w:ascii="Times New Roman" w:hAnsi="Times New Roman" w:cs="Times New Roman"/>
          <w:bCs/>
          <w:sz w:val="28"/>
          <w:szCs w:val="28"/>
        </w:rPr>
        <w:t xml:space="preserve">установлены финансовые </w:t>
      </w:r>
      <w:r w:rsidRPr="006E0FD9">
        <w:rPr>
          <w:rFonts w:ascii="Times New Roman" w:hAnsi="Times New Roman" w:cs="Times New Roman"/>
          <w:bCs/>
          <w:sz w:val="28"/>
          <w:szCs w:val="28"/>
        </w:rPr>
        <w:t>нарушения на общую сумму 16212,4 тыс.</w:t>
      </w:r>
      <w:r>
        <w:rPr>
          <w:rFonts w:ascii="Times New Roman" w:hAnsi="Times New Roman" w:cs="Times New Roman"/>
          <w:bCs/>
          <w:sz w:val="28"/>
          <w:szCs w:val="28"/>
        </w:rPr>
        <w:t xml:space="preserve"> </w:t>
      </w:r>
      <w:r w:rsidRPr="006E0FD9">
        <w:rPr>
          <w:rFonts w:ascii="Times New Roman" w:hAnsi="Times New Roman" w:cs="Times New Roman"/>
          <w:bCs/>
          <w:sz w:val="28"/>
          <w:szCs w:val="28"/>
        </w:rPr>
        <w:t>руб.</w:t>
      </w:r>
      <w:r w:rsidRPr="006E0FD9">
        <w:rPr>
          <w:rFonts w:ascii="Times New Roman" w:hAnsi="Times New Roman" w:cs="Times New Roman"/>
          <w:sz w:val="28"/>
          <w:szCs w:val="28"/>
        </w:rPr>
        <w:t>,</w:t>
      </w:r>
      <w:r w:rsidRPr="003B0567">
        <w:rPr>
          <w:rFonts w:ascii="Times New Roman" w:hAnsi="Times New Roman" w:cs="Times New Roman"/>
          <w:sz w:val="28"/>
          <w:szCs w:val="28"/>
        </w:rPr>
        <w:t xml:space="preserve"> ч</w:t>
      </w:r>
      <w:r w:rsidRPr="003B0567">
        <w:rPr>
          <w:rFonts w:ascii="Times New Roman" w:hAnsi="Times New Roman" w:cs="Times New Roman"/>
          <w:bCs/>
          <w:sz w:val="28"/>
          <w:szCs w:val="28"/>
        </w:rPr>
        <w:t>то составляет 4,1% от общего объема проверенных средств. Неэффективное использование бюджетных средств выявлено на сумму 733,05 тыс.</w:t>
      </w:r>
      <w:r>
        <w:rPr>
          <w:rFonts w:ascii="Times New Roman" w:hAnsi="Times New Roman" w:cs="Times New Roman"/>
          <w:bCs/>
          <w:sz w:val="28"/>
          <w:szCs w:val="28"/>
        </w:rPr>
        <w:t xml:space="preserve"> руб</w:t>
      </w:r>
      <w:r w:rsidRPr="003B0567">
        <w:rPr>
          <w:rFonts w:ascii="Times New Roman" w:hAnsi="Times New Roman" w:cs="Times New Roman"/>
          <w:bCs/>
          <w:sz w:val="28"/>
          <w:szCs w:val="28"/>
        </w:rPr>
        <w:t>.</w:t>
      </w:r>
    </w:p>
    <w:p w:rsidR="00223326" w:rsidRDefault="00223326" w:rsidP="00223326">
      <w:pPr>
        <w:autoSpaceDE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По группам, нарушения отражены в таблице № 2</w:t>
      </w:r>
      <w:r w:rsidRPr="00235A69">
        <w:rPr>
          <w:rFonts w:ascii="Times New Roman" w:hAnsi="Times New Roman" w:cs="Times New Roman"/>
          <w:bCs/>
          <w:sz w:val="28"/>
          <w:szCs w:val="28"/>
        </w:rPr>
        <w:t xml:space="preserve">: </w:t>
      </w:r>
    </w:p>
    <w:p w:rsidR="00223326" w:rsidRPr="006C6831" w:rsidRDefault="00223326" w:rsidP="00223326">
      <w:pPr>
        <w:autoSpaceDE w:val="0"/>
        <w:spacing w:after="0" w:line="240" w:lineRule="auto"/>
        <w:ind w:left="-57" w:right="-57"/>
        <w:jc w:val="right"/>
        <w:rPr>
          <w:rFonts w:ascii="Times New Roman" w:hAnsi="Times New Roman" w:cs="Times New Roman"/>
          <w:bCs/>
          <w:sz w:val="28"/>
          <w:szCs w:val="28"/>
        </w:rPr>
      </w:pPr>
      <w:r w:rsidRPr="00235A6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1591D">
        <w:rPr>
          <w:rFonts w:ascii="Times New Roman" w:hAnsi="Times New Roman" w:cs="Times New Roman"/>
          <w:bCs/>
          <w:sz w:val="28"/>
          <w:szCs w:val="28"/>
        </w:rPr>
        <w:t>Таблица №</w:t>
      </w:r>
      <w:r>
        <w:rPr>
          <w:rFonts w:ascii="Times New Roman" w:hAnsi="Times New Roman" w:cs="Times New Roman"/>
          <w:bCs/>
          <w:sz w:val="28"/>
          <w:szCs w:val="28"/>
        </w:rPr>
        <w:t xml:space="preserve"> </w:t>
      </w:r>
      <w:r w:rsidRPr="0081591D">
        <w:rPr>
          <w:rFonts w:ascii="Times New Roman" w:hAnsi="Times New Roman" w:cs="Times New Roman"/>
          <w:bCs/>
          <w:sz w:val="28"/>
          <w:szCs w:val="28"/>
        </w:rPr>
        <w:t>2</w:t>
      </w:r>
    </w:p>
    <w:tbl>
      <w:tblPr>
        <w:tblW w:w="9691" w:type="dxa"/>
        <w:tblInd w:w="-34" w:type="dxa"/>
        <w:tblLayout w:type="fixed"/>
        <w:tblLook w:val="04A0"/>
      </w:tblPr>
      <w:tblGrid>
        <w:gridCol w:w="568"/>
        <w:gridCol w:w="5568"/>
        <w:gridCol w:w="527"/>
        <w:gridCol w:w="992"/>
        <w:gridCol w:w="2036"/>
      </w:tblGrid>
      <w:tr w:rsidR="00223326" w:rsidTr="00F205E8">
        <w:tc>
          <w:tcPr>
            <w:tcW w:w="568" w:type="dxa"/>
            <w:vMerge w:val="restart"/>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rPr>
            </w:pPr>
            <w:r w:rsidRPr="00B125B2">
              <w:rPr>
                <w:rFonts w:ascii="Times New Roman" w:hAnsi="Times New Roman" w:cs="Times New Roman"/>
                <w:bCs/>
              </w:rPr>
              <w:t xml:space="preserve">№ </w:t>
            </w:r>
            <w:proofErr w:type="spellStart"/>
            <w:proofErr w:type="gramStart"/>
            <w:r w:rsidRPr="00B125B2">
              <w:rPr>
                <w:rFonts w:ascii="Times New Roman" w:hAnsi="Times New Roman" w:cs="Times New Roman"/>
                <w:bCs/>
              </w:rPr>
              <w:t>п</w:t>
            </w:r>
            <w:proofErr w:type="spellEnd"/>
            <w:proofErr w:type="gramEnd"/>
            <w:r w:rsidRPr="00B125B2">
              <w:rPr>
                <w:rFonts w:ascii="Times New Roman" w:hAnsi="Times New Roman" w:cs="Times New Roman"/>
                <w:bCs/>
              </w:rPr>
              <w:t>/</w:t>
            </w:r>
            <w:proofErr w:type="spellStart"/>
            <w:r w:rsidRPr="00B125B2">
              <w:rPr>
                <w:rFonts w:ascii="Times New Roman" w:hAnsi="Times New Roman" w:cs="Times New Roman"/>
                <w:bCs/>
              </w:rPr>
              <w:t>п</w:t>
            </w:r>
            <w:proofErr w:type="spellEnd"/>
          </w:p>
        </w:tc>
        <w:tc>
          <w:tcPr>
            <w:tcW w:w="5568" w:type="dxa"/>
            <w:vMerge w:val="restart"/>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Выявленные нарушения</w:t>
            </w:r>
          </w:p>
        </w:tc>
        <w:tc>
          <w:tcPr>
            <w:tcW w:w="1519" w:type="dxa"/>
            <w:gridSpan w:val="2"/>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Выявлено</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223326"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 xml:space="preserve">Доля </w:t>
            </w:r>
            <w:proofErr w:type="gramStart"/>
            <w:r w:rsidRPr="00B125B2">
              <w:rPr>
                <w:rFonts w:ascii="Times New Roman" w:hAnsi="Times New Roman" w:cs="Times New Roman"/>
                <w:bCs/>
              </w:rPr>
              <w:t>в</w:t>
            </w:r>
            <w:proofErr w:type="gramEnd"/>
            <w:r w:rsidRPr="00B125B2">
              <w:rPr>
                <w:rFonts w:ascii="Times New Roman" w:hAnsi="Times New Roman" w:cs="Times New Roman"/>
                <w:bCs/>
              </w:rPr>
              <w:t xml:space="preserve"> общей </w:t>
            </w:r>
          </w:p>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сумме нарушений, %</w:t>
            </w:r>
          </w:p>
        </w:tc>
      </w:tr>
      <w:tr w:rsidR="00223326" w:rsidTr="00F205E8">
        <w:tc>
          <w:tcPr>
            <w:tcW w:w="568" w:type="dxa"/>
            <w:vMerge/>
            <w:tcBorders>
              <w:top w:val="single" w:sz="4" w:space="0" w:color="000000"/>
              <w:left w:val="single" w:sz="4" w:space="0" w:color="000000"/>
              <w:bottom w:val="single" w:sz="4" w:space="0" w:color="000000"/>
            </w:tcBorders>
            <w:vAlign w:val="center"/>
          </w:tcPr>
          <w:p w:rsidR="00223326" w:rsidRPr="00B125B2" w:rsidRDefault="00223326" w:rsidP="00F205E8">
            <w:pPr>
              <w:autoSpaceDE w:val="0"/>
              <w:snapToGrid w:val="0"/>
              <w:spacing w:after="0" w:line="240" w:lineRule="auto"/>
              <w:ind w:left="-57" w:right="-57"/>
              <w:jc w:val="both"/>
              <w:rPr>
                <w:rFonts w:ascii="Times New Roman" w:hAnsi="Times New Roman" w:cs="Times New Roman"/>
                <w:bCs/>
              </w:rPr>
            </w:pPr>
          </w:p>
        </w:tc>
        <w:tc>
          <w:tcPr>
            <w:tcW w:w="5568" w:type="dxa"/>
            <w:vMerge/>
            <w:tcBorders>
              <w:top w:val="single" w:sz="4" w:space="0" w:color="000000"/>
              <w:left w:val="single" w:sz="4" w:space="0" w:color="000000"/>
              <w:bottom w:val="single" w:sz="4" w:space="0" w:color="000000"/>
            </w:tcBorders>
            <w:vAlign w:val="center"/>
          </w:tcPr>
          <w:p w:rsidR="00223326" w:rsidRPr="00B125B2" w:rsidRDefault="00223326" w:rsidP="00F205E8">
            <w:pPr>
              <w:autoSpaceDE w:val="0"/>
              <w:snapToGrid w:val="0"/>
              <w:spacing w:after="0" w:line="240" w:lineRule="auto"/>
              <w:ind w:left="-57" w:right="-57"/>
              <w:jc w:val="both"/>
              <w:rPr>
                <w:rFonts w:ascii="Times New Roman" w:hAnsi="Times New Roman" w:cs="Times New Roman"/>
                <w:bCs/>
              </w:rPr>
            </w:pPr>
          </w:p>
        </w:tc>
        <w:tc>
          <w:tcPr>
            <w:tcW w:w="527" w:type="dxa"/>
            <w:tcBorders>
              <w:top w:val="single" w:sz="4" w:space="0" w:color="000000"/>
              <w:left w:val="single" w:sz="4" w:space="0" w:color="000000"/>
              <w:bottom w:val="single" w:sz="4" w:space="0" w:color="000000"/>
            </w:tcBorders>
          </w:tcPr>
          <w:p w:rsidR="00223326"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кол-</w:t>
            </w:r>
          </w:p>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во</w:t>
            </w:r>
          </w:p>
        </w:tc>
        <w:tc>
          <w:tcPr>
            <w:tcW w:w="992" w:type="dxa"/>
            <w:tcBorders>
              <w:top w:val="single" w:sz="4" w:space="0" w:color="000000"/>
              <w:left w:val="single" w:sz="4" w:space="0" w:color="000000"/>
              <w:bottom w:val="single" w:sz="4" w:space="0" w:color="000000"/>
            </w:tcBorders>
          </w:tcPr>
          <w:p w:rsidR="00223326"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 xml:space="preserve">сумма, </w:t>
            </w:r>
          </w:p>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тыс.</w:t>
            </w:r>
            <w:r>
              <w:rPr>
                <w:rFonts w:ascii="Times New Roman" w:hAnsi="Times New Roman" w:cs="Times New Roman"/>
                <w:bCs/>
              </w:rPr>
              <w:t xml:space="preserve"> </w:t>
            </w:r>
            <w:r w:rsidRPr="00B125B2">
              <w:rPr>
                <w:rFonts w:ascii="Times New Roman" w:hAnsi="Times New Roman" w:cs="Times New Roman"/>
                <w:bCs/>
              </w:rPr>
              <w:t>руб.</w:t>
            </w:r>
          </w:p>
        </w:tc>
        <w:tc>
          <w:tcPr>
            <w:tcW w:w="2036" w:type="dxa"/>
            <w:vMerge/>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napToGrid w:val="0"/>
              <w:spacing w:after="0" w:line="240" w:lineRule="auto"/>
              <w:ind w:left="-57" w:right="-57"/>
              <w:jc w:val="both"/>
              <w:rPr>
                <w:rFonts w:ascii="Times New Roman" w:hAnsi="Times New Roman" w:cs="Times New Roman"/>
                <w:bCs/>
              </w:rPr>
            </w:pPr>
          </w:p>
        </w:tc>
      </w:tr>
      <w:tr w:rsidR="00223326" w:rsidTr="00F205E8">
        <w:tc>
          <w:tcPr>
            <w:tcW w:w="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1</w:t>
            </w:r>
          </w:p>
        </w:tc>
        <w:tc>
          <w:tcPr>
            <w:tcW w:w="5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при формировании и исполнении бюджетов</w:t>
            </w:r>
          </w:p>
        </w:tc>
        <w:tc>
          <w:tcPr>
            <w:tcW w:w="527"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81</w:t>
            </w:r>
          </w:p>
        </w:tc>
        <w:tc>
          <w:tcPr>
            <w:tcW w:w="992"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4712,17</w:t>
            </w:r>
          </w:p>
        </w:tc>
        <w:tc>
          <w:tcPr>
            <w:tcW w:w="2036" w:type="dxa"/>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27,8</w:t>
            </w:r>
          </w:p>
        </w:tc>
      </w:tr>
      <w:tr w:rsidR="00223326" w:rsidTr="00F205E8">
        <w:tc>
          <w:tcPr>
            <w:tcW w:w="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w:t>
            </w:r>
          </w:p>
        </w:tc>
        <w:tc>
          <w:tcPr>
            <w:tcW w:w="5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ведения бухгалтерского учета, составления и представления бухгалтерской (финансовой) отчетности</w:t>
            </w:r>
          </w:p>
        </w:tc>
        <w:tc>
          <w:tcPr>
            <w:tcW w:w="527"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38</w:t>
            </w:r>
          </w:p>
        </w:tc>
        <w:tc>
          <w:tcPr>
            <w:tcW w:w="992"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455,13</w:t>
            </w:r>
          </w:p>
        </w:tc>
        <w:tc>
          <w:tcPr>
            <w:tcW w:w="2036" w:type="dxa"/>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2,7</w:t>
            </w:r>
          </w:p>
        </w:tc>
      </w:tr>
      <w:tr w:rsidR="00223326" w:rsidTr="00F205E8">
        <w:tc>
          <w:tcPr>
            <w:tcW w:w="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3</w:t>
            </w:r>
          </w:p>
        </w:tc>
        <w:tc>
          <w:tcPr>
            <w:tcW w:w="5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в сфере управления и распоряжения муниципальной собственностью</w:t>
            </w:r>
          </w:p>
        </w:tc>
        <w:tc>
          <w:tcPr>
            <w:tcW w:w="527"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7</w:t>
            </w:r>
          </w:p>
        </w:tc>
        <w:tc>
          <w:tcPr>
            <w:tcW w:w="992"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p>
        </w:tc>
      </w:tr>
      <w:tr w:rsidR="00223326" w:rsidTr="00F205E8">
        <w:tc>
          <w:tcPr>
            <w:tcW w:w="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w:t>
            </w:r>
          </w:p>
        </w:tc>
        <w:tc>
          <w:tcPr>
            <w:tcW w:w="5568" w:type="dxa"/>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при осуществлении муниципальных закупок и закупок отдельными видами юридических лиц</w:t>
            </w:r>
          </w:p>
        </w:tc>
        <w:tc>
          <w:tcPr>
            <w:tcW w:w="527"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6</w:t>
            </w:r>
          </w:p>
        </w:tc>
        <w:tc>
          <w:tcPr>
            <w:tcW w:w="992"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11045,1</w:t>
            </w:r>
          </w:p>
        </w:tc>
        <w:tc>
          <w:tcPr>
            <w:tcW w:w="2036" w:type="dxa"/>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65,2</w:t>
            </w:r>
          </w:p>
        </w:tc>
      </w:tr>
      <w:tr w:rsidR="00223326" w:rsidTr="00F205E8">
        <w:tc>
          <w:tcPr>
            <w:tcW w:w="6136" w:type="dxa"/>
            <w:gridSpan w:val="2"/>
            <w:tcBorders>
              <w:top w:val="single" w:sz="4" w:space="0" w:color="000000"/>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
                <w:bCs/>
              </w:rPr>
            </w:pPr>
            <w:r w:rsidRPr="00B125B2">
              <w:rPr>
                <w:rFonts w:ascii="Times New Roman" w:hAnsi="Times New Roman" w:cs="Times New Roman"/>
                <w:b/>
                <w:bCs/>
              </w:rPr>
              <w:t>ИТОГО:</w:t>
            </w:r>
          </w:p>
        </w:tc>
        <w:tc>
          <w:tcPr>
            <w:tcW w:w="527"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132</w:t>
            </w:r>
          </w:p>
        </w:tc>
        <w:tc>
          <w:tcPr>
            <w:tcW w:w="992" w:type="dxa"/>
            <w:tcBorders>
              <w:top w:val="single" w:sz="4" w:space="0" w:color="000000"/>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16212,4</w:t>
            </w:r>
          </w:p>
        </w:tc>
        <w:tc>
          <w:tcPr>
            <w:tcW w:w="2036" w:type="dxa"/>
            <w:tcBorders>
              <w:top w:val="single" w:sz="4" w:space="0" w:color="000000"/>
              <w:left w:val="single" w:sz="4" w:space="0" w:color="000000"/>
              <w:bottom w:val="single" w:sz="4" w:space="0" w:color="000000"/>
              <w:right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95,7</w:t>
            </w:r>
          </w:p>
        </w:tc>
      </w:tr>
      <w:tr w:rsidR="00223326" w:rsidTr="00F205E8">
        <w:tc>
          <w:tcPr>
            <w:tcW w:w="6136" w:type="dxa"/>
            <w:gridSpan w:val="2"/>
            <w:tcBorders>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Неэффективное использование</w:t>
            </w:r>
          </w:p>
        </w:tc>
        <w:tc>
          <w:tcPr>
            <w:tcW w:w="527" w:type="dxa"/>
            <w:tcBorders>
              <w:left w:val="single" w:sz="4" w:space="0" w:color="000000"/>
              <w:bottom w:val="single" w:sz="4" w:space="0" w:color="000000"/>
            </w:tcBorders>
            <w:vAlign w:val="center"/>
          </w:tcPr>
          <w:p w:rsidR="00223326" w:rsidRPr="00B125B2" w:rsidRDefault="00223326" w:rsidP="00F205E8">
            <w:pPr>
              <w:autoSpaceDE w:val="0"/>
              <w:snapToGrid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21</w:t>
            </w:r>
          </w:p>
        </w:tc>
        <w:tc>
          <w:tcPr>
            <w:tcW w:w="992" w:type="dxa"/>
            <w:tcBorders>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733,05</w:t>
            </w:r>
          </w:p>
        </w:tc>
        <w:tc>
          <w:tcPr>
            <w:tcW w:w="2036" w:type="dxa"/>
            <w:tcBorders>
              <w:left w:val="single" w:sz="4" w:space="0" w:color="000000"/>
              <w:bottom w:val="single" w:sz="4" w:space="0" w:color="000000"/>
              <w:right w:val="single" w:sz="4" w:space="0" w:color="000000"/>
            </w:tcBorders>
            <w:vAlign w:val="center"/>
          </w:tcPr>
          <w:p w:rsidR="00223326" w:rsidRPr="00B125B2" w:rsidRDefault="00223326" w:rsidP="00F205E8">
            <w:pPr>
              <w:autoSpaceDE w:val="0"/>
              <w:snapToGrid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4,3</w:t>
            </w:r>
          </w:p>
        </w:tc>
      </w:tr>
      <w:tr w:rsidR="00223326" w:rsidTr="00F205E8">
        <w:tc>
          <w:tcPr>
            <w:tcW w:w="6136" w:type="dxa"/>
            <w:gridSpan w:val="2"/>
            <w:tcBorders>
              <w:left w:val="single" w:sz="4" w:space="0" w:color="000000"/>
              <w:bottom w:val="single" w:sz="4" w:space="0" w:color="000000"/>
            </w:tcBorders>
          </w:tcPr>
          <w:p w:rsidR="00223326" w:rsidRPr="00B125B2" w:rsidRDefault="00223326" w:rsidP="00F205E8">
            <w:pPr>
              <w:autoSpaceDE w:val="0"/>
              <w:spacing w:after="0" w:line="240" w:lineRule="auto"/>
              <w:ind w:left="-57" w:right="-57"/>
              <w:jc w:val="both"/>
              <w:rPr>
                <w:rFonts w:ascii="Times New Roman" w:hAnsi="Times New Roman" w:cs="Times New Roman"/>
                <w:b/>
                <w:bCs/>
              </w:rPr>
            </w:pPr>
            <w:r w:rsidRPr="00B125B2">
              <w:rPr>
                <w:rFonts w:ascii="Times New Roman" w:hAnsi="Times New Roman" w:cs="Times New Roman"/>
                <w:b/>
                <w:bCs/>
              </w:rPr>
              <w:t>Итого с неэффективным использованием</w:t>
            </w:r>
          </w:p>
        </w:tc>
        <w:tc>
          <w:tcPr>
            <w:tcW w:w="527" w:type="dxa"/>
            <w:tcBorders>
              <w:left w:val="single" w:sz="4" w:space="0" w:color="000000"/>
              <w:bottom w:val="single" w:sz="4" w:space="0" w:color="000000"/>
            </w:tcBorders>
            <w:vAlign w:val="center"/>
          </w:tcPr>
          <w:p w:rsidR="00223326" w:rsidRPr="00B125B2" w:rsidRDefault="00223326" w:rsidP="00F205E8">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153</w:t>
            </w:r>
          </w:p>
        </w:tc>
        <w:tc>
          <w:tcPr>
            <w:tcW w:w="992" w:type="dxa"/>
            <w:tcBorders>
              <w:left w:val="single" w:sz="4" w:space="0" w:color="000000"/>
              <w:bottom w:val="single" w:sz="4" w:space="0" w:color="000000"/>
            </w:tcBorders>
            <w:vAlign w:val="center"/>
          </w:tcPr>
          <w:p w:rsidR="00223326" w:rsidRPr="00B125B2" w:rsidRDefault="00223326" w:rsidP="00F205E8">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16945,45</w:t>
            </w:r>
          </w:p>
        </w:tc>
        <w:tc>
          <w:tcPr>
            <w:tcW w:w="2036" w:type="dxa"/>
            <w:tcBorders>
              <w:left w:val="single" w:sz="4" w:space="0" w:color="000000"/>
              <w:bottom w:val="single" w:sz="4" w:space="0" w:color="000000"/>
              <w:right w:val="single" w:sz="4" w:space="0" w:color="000000"/>
            </w:tcBorders>
            <w:vAlign w:val="center"/>
          </w:tcPr>
          <w:p w:rsidR="00223326" w:rsidRPr="00B125B2" w:rsidRDefault="00223326" w:rsidP="00F205E8">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100</w:t>
            </w:r>
          </w:p>
        </w:tc>
      </w:tr>
    </w:tbl>
    <w:p w:rsidR="00223326" w:rsidRPr="00B125B2" w:rsidRDefault="00223326" w:rsidP="00223326">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p>
    <w:p w:rsidR="00223326" w:rsidRPr="00235A69"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К</w:t>
      </w:r>
      <w:r>
        <w:rPr>
          <w:rFonts w:ascii="Times New Roman" w:hAnsi="Times New Roman" w:cs="Times New Roman"/>
          <w:sz w:val="28"/>
          <w:szCs w:val="28"/>
        </w:rPr>
        <w:t>ак следует из таблицы</w:t>
      </w:r>
      <w:r w:rsidRPr="00235A69">
        <w:rPr>
          <w:rFonts w:ascii="Times New Roman" w:hAnsi="Times New Roman" w:cs="Times New Roman"/>
          <w:sz w:val="28"/>
          <w:szCs w:val="28"/>
        </w:rPr>
        <w:t>, наибольший удельный вес в общем объеме нарушений 65,2% (11045,10</w:t>
      </w:r>
      <w:r>
        <w:rPr>
          <w:rFonts w:ascii="Times New Roman" w:hAnsi="Times New Roman" w:cs="Times New Roman"/>
          <w:sz w:val="28"/>
          <w:szCs w:val="28"/>
        </w:rPr>
        <w:t xml:space="preserve"> </w:t>
      </w:r>
      <w:r w:rsidRPr="00235A69">
        <w:rPr>
          <w:rFonts w:ascii="Times New Roman" w:hAnsi="Times New Roman" w:cs="Times New Roman"/>
          <w:sz w:val="28"/>
          <w:szCs w:val="28"/>
        </w:rPr>
        <w:t>тыс.</w:t>
      </w:r>
      <w:r>
        <w:rPr>
          <w:rFonts w:ascii="Times New Roman" w:hAnsi="Times New Roman" w:cs="Times New Roman"/>
          <w:sz w:val="28"/>
          <w:szCs w:val="28"/>
        </w:rPr>
        <w:t xml:space="preserve"> руб.</w:t>
      </w:r>
      <w:r w:rsidRPr="00235A69">
        <w:rPr>
          <w:rFonts w:ascii="Times New Roman" w:hAnsi="Times New Roman" w:cs="Times New Roman"/>
          <w:sz w:val="28"/>
          <w:szCs w:val="28"/>
        </w:rPr>
        <w:t xml:space="preserve">) в общей сумме нарушений составляют нарушения при осуществлении закупок, основной объем которых выявлен при проверках использования средств областного бюджета на обеспечение сохранения, использования и популяризацию объектов культурного и </w:t>
      </w:r>
      <w:r w:rsidRPr="00235A69">
        <w:rPr>
          <w:rFonts w:ascii="Times New Roman" w:hAnsi="Times New Roman" w:cs="Times New Roman"/>
          <w:sz w:val="28"/>
          <w:szCs w:val="28"/>
        </w:rPr>
        <w:lastRenderedPageBreak/>
        <w:t>исторического наследия, обеспечение доступа населения к культурным ценностям и информации государственной программы «Развитие культуры в Волгоградской области</w:t>
      </w:r>
      <w:proofErr w:type="gramEnd"/>
      <w:r w:rsidRPr="00235A69">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в 2022 году (</w:t>
      </w:r>
      <w:proofErr w:type="spellStart"/>
      <w:r w:rsidRPr="00235A69">
        <w:rPr>
          <w:rFonts w:ascii="Times New Roman" w:hAnsi="Times New Roman" w:cs="Times New Roman"/>
          <w:sz w:val="28"/>
          <w:szCs w:val="28"/>
        </w:rPr>
        <w:t>Салтынское</w:t>
      </w:r>
      <w:proofErr w:type="spellEnd"/>
      <w:r w:rsidRPr="00235A69">
        <w:rPr>
          <w:rFonts w:ascii="Times New Roman" w:hAnsi="Times New Roman" w:cs="Times New Roman"/>
          <w:sz w:val="28"/>
          <w:szCs w:val="28"/>
        </w:rPr>
        <w:t xml:space="preserve"> сельское поселение), </w:t>
      </w:r>
      <w:r w:rsidRPr="00235A69">
        <w:rPr>
          <w:rFonts w:ascii="Times New Roman" w:eastAsia="Calibri" w:hAnsi="Times New Roman" w:cs="Times New Roman"/>
          <w:sz w:val="28"/>
          <w:szCs w:val="28"/>
        </w:rPr>
        <w:t xml:space="preserve">на развитие инфраструктуры дошкольного, общего и дополнительного образования (за исключением субсидий на </w:t>
      </w:r>
      <w:proofErr w:type="spellStart"/>
      <w:r w:rsidRPr="00235A69">
        <w:rPr>
          <w:rFonts w:ascii="Times New Roman" w:eastAsia="Calibri" w:hAnsi="Times New Roman" w:cs="Times New Roman"/>
          <w:sz w:val="28"/>
          <w:szCs w:val="28"/>
        </w:rPr>
        <w:t>софинансирование</w:t>
      </w:r>
      <w:proofErr w:type="spellEnd"/>
      <w:r w:rsidRPr="00235A69">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Pr="00235A69">
        <w:rPr>
          <w:rFonts w:ascii="Times New Roman" w:eastAsia="Calibri" w:hAnsi="Times New Roman" w:cs="Times New Roman"/>
          <w:b/>
          <w:sz w:val="28"/>
          <w:szCs w:val="28"/>
        </w:rPr>
        <w:t>»</w:t>
      </w:r>
      <w:r w:rsidRPr="00235A69">
        <w:rPr>
          <w:rFonts w:ascii="Times New Roman" w:eastAsia="Calibri" w:hAnsi="Times New Roman" w:cs="Times New Roman"/>
          <w:sz w:val="28"/>
          <w:szCs w:val="28"/>
        </w:rPr>
        <w:t xml:space="preserve"> за 2022 год и истекший период 2023 года</w:t>
      </w:r>
      <w:r w:rsidRPr="00235A69">
        <w:rPr>
          <w:rFonts w:ascii="Times New Roman" w:hAnsi="Times New Roman" w:cs="Times New Roman"/>
          <w:sz w:val="28"/>
          <w:szCs w:val="28"/>
        </w:rPr>
        <w:t xml:space="preserve"> </w:t>
      </w:r>
      <w:r>
        <w:rPr>
          <w:rFonts w:ascii="Times New Roman" w:eastAsia="Calibri" w:hAnsi="Times New Roman" w:cs="Times New Roman"/>
          <w:sz w:val="28"/>
          <w:szCs w:val="28"/>
        </w:rPr>
        <w:t>в муниципальных бюджетных общеобразовательных учреждениях:</w:t>
      </w:r>
      <w:proofErr w:type="gramEnd"/>
      <w:r w:rsidRPr="00235A69">
        <w:rPr>
          <w:rFonts w:ascii="Times New Roman" w:eastAsia="Calibri" w:hAnsi="Times New Roman" w:cs="Times New Roman"/>
          <w:sz w:val="28"/>
          <w:szCs w:val="28"/>
        </w:rPr>
        <w:t xml:space="preserve"> </w:t>
      </w:r>
      <w:proofErr w:type="gramStart"/>
      <w:r w:rsidRPr="00235A69">
        <w:rPr>
          <w:rFonts w:ascii="Times New Roman" w:eastAsia="Calibri" w:hAnsi="Times New Roman" w:cs="Times New Roman"/>
          <w:sz w:val="28"/>
          <w:szCs w:val="28"/>
        </w:rPr>
        <w:t>«</w:t>
      </w:r>
      <w:proofErr w:type="spellStart"/>
      <w:r w:rsidRPr="00235A69">
        <w:rPr>
          <w:rFonts w:ascii="Times New Roman" w:eastAsia="Calibri" w:hAnsi="Times New Roman" w:cs="Times New Roman"/>
          <w:sz w:val="28"/>
          <w:szCs w:val="28"/>
        </w:rPr>
        <w:t>Бубновская</w:t>
      </w:r>
      <w:proofErr w:type="spellEnd"/>
      <w:r w:rsidRPr="00235A69">
        <w:rPr>
          <w:rFonts w:ascii="Times New Roman" w:eastAsia="Calibri" w:hAnsi="Times New Roman" w:cs="Times New Roman"/>
          <w:sz w:val="28"/>
          <w:szCs w:val="28"/>
        </w:rPr>
        <w:t xml:space="preserve"> средняя школа Урюпинского муниципального</w:t>
      </w:r>
      <w:r w:rsidRPr="00235A69">
        <w:rPr>
          <w:rFonts w:ascii="Times New Roman" w:eastAsia="Calibri" w:hAnsi="Times New Roman" w:cs="Times New Roman"/>
          <w:bCs/>
          <w:sz w:val="28"/>
          <w:szCs w:val="28"/>
        </w:rPr>
        <w:t xml:space="preserve"> района Волгоградской области</w:t>
      </w:r>
      <w:r w:rsidRPr="00235A69">
        <w:rPr>
          <w:rFonts w:ascii="Times New Roman" w:eastAsia="Calibri" w:hAnsi="Times New Roman" w:cs="Times New Roman"/>
          <w:sz w:val="28"/>
          <w:szCs w:val="28"/>
        </w:rPr>
        <w:t>»</w:t>
      </w:r>
      <w:r w:rsidRPr="00235A69">
        <w:rPr>
          <w:rFonts w:ascii="Times New Roman" w:hAnsi="Times New Roman" w:cs="Times New Roman"/>
          <w:sz w:val="28"/>
          <w:szCs w:val="28"/>
        </w:rPr>
        <w:t xml:space="preserve">, </w:t>
      </w:r>
      <w:r w:rsidRPr="00235A69">
        <w:rPr>
          <w:rFonts w:ascii="Times New Roman" w:eastAsia="Calibri" w:hAnsi="Times New Roman" w:cs="Times New Roman"/>
          <w:sz w:val="28"/>
          <w:szCs w:val="28"/>
        </w:rPr>
        <w:t>«Петровская средняя школа Урюпинского муниципального</w:t>
      </w:r>
      <w:r w:rsidRPr="00235A69">
        <w:rPr>
          <w:rFonts w:ascii="Times New Roman" w:eastAsia="Calibri" w:hAnsi="Times New Roman" w:cs="Times New Roman"/>
          <w:bCs/>
          <w:sz w:val="28"/>
          <w:szCs w:val="28"/>
        </w:rPr>
        <w:t xml:space="preserve"> района Волгоградской области</w:t>
      </w:r>
      <w:r w:rsidRPr="00235A69">
        <w:rPr>
          <w:rFonts w:ascii="Times New Roman" w:eastAsia="Calibri" w:hAnsi="Times New Roman" w:cs="Times New Roman"/>
          <w:sz w:val="28"/>
          <w:szCs w:val="28"/>
        </w:rPr>
        <w:t>»,</w:t>
      </w:r>
      <w:r w:rsidRPr="00235A69">
        <w:rPr>
          <w:rFonts w:ascii="Times New Roman" w:hAnsi="Times New Roman" w:cs="Times New Roman"/>
          <w:sz w:val="28"/>
          <w:szCs w:val="28"/>
        </w:rPr>
        <w:t xml:space="preserve">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средняя школа Урюпинского муниципального</w:t>
      </w:r>
      <w:r w:rsidRPr="00235A69">
        <w:rPr>
          <w:rFonts w:ascii="Times New Roman" w:hAnsi="Times New Roman" w:cs="Times New Roman"/>
          <w:bCs/>
          <w:sz w:val="28"/>
          <w:szCs w:val="28"/>
        </w:rPr>
        <w:t xml:space="preserve"> района Волгоградской области</w:t>
      </w:r>
      <w:r w:rsidRPr="00235A69">
        <w:rPr>
          <w:rFonts w:ascii="Times New Roman" w:hAnsi="Times New Roman" w:cs="Times New Roman"/>
          <w:sz w:val="28"/>
          <w:szCs w:val="28"/>
        </w:rPr>
        <w:t>».</w:t>
      </w:r>
      <w:proofErr w:type="gramEnd"/>
      <w:r w:rsidRPr="00235A69">
        <w:rPr>
          <w:rFonts w:ascii="Times New Roman" w:hAnsi="Times New Roman" w:cs="Times New Roman"/>
          <w:sz w:val="28"/>
          <w:szCs w:val="28"/>
        </w:rPr>
        <w:t xml:space="preserve"> К данной группе нарушений относятся: </w:t>
      </w:r>
    </w:p>
    <w:p w:rsidR="00223326" w:rsidRPr="00235A69" w:rsidRDefault="00223326" w:rsidP="00223326">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нарушение </w:t>
      </w:r>
      <w:proofErr w:type="gramStart"/>
      <w:r w:rsidRPr="00235A69">
        <w:rPr>
          <w:rFonts w:ascii="Times New Roman" w:hAnsi="Times New Roman" w:cs="Times New Roman"/>
          <w:sz w:val="28"/>
          <w:szCs w:val="28"/>
        </w:rPr>
        <w:t>ч</w:t>
      </w:r>
      <w:proofErr w:type="gramEnd"/>
      <w:r w:rsidRPr="00235A69">
        <w:rPr>
          <w:rFonts w:ascii="Times New Roman" w:hAnsi="Times New Roman" w:cs="Times New Roman"/>
          <w:sz w:val="28"/>
          <w:szCs w:val="28"/>
        </w:rPr>
        <w:t>.</w:t>
      </w:r>
      <w:r>
        <w:rPr>
          <w:rFonts w:ascii="Times New Roman" w:hAnsi="Times New Roman" w:cs="Times New Roman"/>
          <w:sz w:val="28"/>
          <w:szCs w:val="28"/>
        </w:rPr>
        <w:t xml:space="preserve"> 13.1 ст.</w:t>
      </w:r>
      <w:r w:rsidRPr="00235A69">
        <w:rPr>
          <w:rFonts w:ascii="Times New Roman" w:hAnsi="Times New Roman" w:cs="Times New Roman"/>
          <w:sz w:val="28"/>
          <w:szCs w:val="28"/>
        </w:rPr>
        <w:t xml:space="preserve"> 34 Федерал</w:t>
      </w:r>
      <w:r>
        <w:rPr>
          <w:rFonts w:ascii="Times New Roman" w:hAnsi="Times New Roman" w:cs="Times New Roman"/>
          <w:sz w:val="28"/>
          <w:szCs w:val="28"/>
        </w:rPr>
        <w:t xml:space="preserve">ьного закона от 05.04.2013 года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44-ФЗ </w:t>
      </w:r>
      <w:r w:rsidRPr="00235A69">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 (далее по тексту: 44-ФЗ;</w:t>
      </w:r>
    </w:p>
    <w:p w:rsidR="00223326" w:rsidRPr="00235A69"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w:t>
      </w:r>
      <w:r w:rsidRPr="00235A69">
        <w:rPr>
          <w:rFonts w:ascii="Times New Roman" w:hAnsi="Times New Roman" w:cs="Times New Roman"/>
          <w:bCs/>
          <w:sz w:val="28"/>
          <w:szCs w:val="28"/>
        </w:rPr>
        <w:t>-</w:t>
      </w:r>
      <w:r>
        <w:rPr>
          <w:rFonts w:ascii="Times New Roman" w:hAnsi="Times New Roman" w:cs="Times New Roman"/>
          <w:bCs/>
          <w:sz w:val="28"/>
          <w:szCs w:val="28"/>
        </w:rPr>
        <w:t xml:space="preserve"> </w:t>
      </w:r>
      <w:r w:rsidRPr="00235A69">
        <w:rPr>
          <w:rFonts w:ascii="Times New Roman" w:hAnsi="Times New Roman" w:cs="Times New Roman"/>
          <w:bCs/>
          <w:sz w:val="28"/>
          <w:szCs w:val="28"/>
        </w:rPr>
        <w:t xml:space="preserve">нарушение </w:t>
      </w:r>
      <w:proofErr w:type="gramStart"/>
      <w:r w:rsidRPr="00235A69">
        <w:rPr>
          <w:rFonts w:ascii="Times New Roman" w:hAnsi="Times New Roman" w:cs="Times New Roman"/>
          <w:bCs/>
          <w:sz w:val="28"/>
          <w:szCs w:val="28"/>
        </w:rPr>
        <w:t>ч</w:t>
      </w:r>
      <w:proofErr w:type="gramEnd"/>
      <w:r w:rsidRPr="00235A69">
        <w:rPr>
          <w:rFonts w:ascii="Times New Roman" w:hAnsi="Times New Roman" w:cs="Times New Roman"/>
          <w:bCs/>
          <w:sz w:val="28"/>
          <w:szCs w:val="28"/>
        </w:rPr>
        <w:t>.</w:t>
      </w:r>
      <w:r>
        <w:rPr>
          <w:rFonts w:ascii="Times New Roman" w:hAnsi="Times New Roman" w:cs="Times New Roman"/>
          <w:bCs/>
          <w:sz w:val="28"/>
          <w:szCs w:val="28"/>
        </w:rPr>
        <w:t xml:space="preserve"> </w:t>
      </w:r>
      <w:r w:rsidRPr="00235A69">
        <w:rPr>
          <w:rFonts w:ascii="Times New Roman" w:hAnsi="Times New Roman" w:cs="Times New Roman"/>
          <w:bCs/>
          <w:sz w:val="28"/>
          <w:szCs w:val="28"/>
        </w:rPr>
        <w:t>3 статьи 103 44-ФЗ.</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b/>
          <w:i/>
          <w:sz w:val="28"/>
          <w:szCs w:val="28"/>
        </w:rPr>
        <w:t xml:space="preserve"> </w:t>
      </w:r>
      <w:r w:rsidRPr="00D5662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D5662B">
        <w:rPr>
          <w:rFonts w:ascii="Times New Roman" w:hAnsi="Times New Roman" w:cs="Times New Roman"/>
          <w:b/>
          <w:i/>
          <w:sz w:val="28"/>
          <w:szCs w:val="28"/>
        </w:rPr>
        <w:t>Нарушения при формировании и исполнении бюджета</w:t>
      </w:r>
      <w:r w:rsidRPr="0081591D">
        <w:rPr>
          <w:rFonts w:ascii="Times New Roman" w:hAnsi="Times New Roman" w:cs="Times New Roman"/>
          <w:i/>
          <w:sz w:val="28"/>
          <w:szCs w:val="28"/>
        </w:rPr>
        <w:t xml:space="preserve"> </w:t>
      </w:r>
      <w:r w:rsidRPr="00235A69">
        <w:rPr>
          <w:rFonts w:ascii="Times New Roman" w:hAnsi="Times New Roman" w:cs="Times New Roman"/>
          <w:sz w:val="28"/>
          <w:szCs w:val="28"/>
        </w:rPr>
        <w:t>выявлены на сумму 4712,17 тыс.</w:t>
      </w:r>
      <w:r>
        <w:rPr>
          <w:rFonts w:ascii="Times New Roman" w:hAnsi="Times New Roman" w:cs="Times New Roman"/>
          <w:sz w:val="28"/>
          <w:szCs w:val="28"/>
        </w:rPr>
        <w:t xml:space="preserve"> </w:t>
      </w:r>
      <w:r w:rsidRPr="00235A69">
        <w:rPr>
          <w:rFonts w:ascii="Times New Roman" w:hAnsi="Times New Roman" w:cs="Times New Roman"/>
          <w:sz w:val="28"/>
          <w:szCs w:val="28"/>
        </w:rPr>
        <w:t>руб. (27,8% от общего объема выявленных нарушений). К данной группе нарушений относятся:</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Приказа Минфина России от 29.11.2017 года №</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209н «Об утверждении </w:t>
      </w:r>
      <w:proofErr w:type="gramStart"/>
      <w:r w:rsidRPr="00235A69">
        <w:rPr>
          <w:rFonts w:ascii="Times New Roman" w:hAnsi="Times New Roman" w:cs="Times New Roman"/>
          <w:sz w:val="28"/>
          <w:szCs w:val="28"/>
        </w:rPr>
        <w:t>Порядка применения классификации операций государственного управления</w:t>
      </w:r>
      <w:proofErr w:type="gramEnd"/>
      <w:r w:rsidRPr="00235A69">
        <w:rPr>
          <w:rFonts w:ascii="Times New Roman" w:hAnsi="Times New Roman" w:cs="Times New Roman"/>
          <w:sz w:val="28"/>
          <w:szCs w:val="28"/>
        </w:rPr>
        <w:t xml:space="preserve">»; </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 нарушение пункта 3 постановления администрации Волгоградской области от 13 января 2022 г. № 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2022 год» сельские поселения превысили норматив формирования расходов на содержание органов местного</w:t>
      </w:r>
      <w:proofErr w:type="gramEnd"/>
      <w:r w:rsidRPr="00235A69">
        <w:rPr>
          <w:rFonts w:ascii="Times New Roman" w:hAnsi="Times New Roman" w:cs="Times New Roman"/>
          <w:sz w:val="28"/>
          <w:szCs w:val="28"/>
        </w:rPr>
        <w:t xml:space="preserve"> самоуправления;</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Приказа Минфина России от 06.06.2019 года №</w:t>
      </w:r>
      <w:r>
        <w:rPr>
          <w:rFonts w:ascii="Times New Roman" w:hAnsi="Times New Roman" w:cs="Times New Roman"/>
          <w:sz w:val="28"/>
          <w:szCs w:val="28"/>
        </w:rPr>
        <w:t xml:space="preserve"> </w:t>
      </w:r>
      <w:r w:rsidRPr="00235A69">
        <w:rPr>
          <w:rFonts w:ascii="Times New Roman" w:hAnsi="Times New Roman" w:cs="Times New Roman"/>
          <w:sz w:val="28"/>
          <w:szCs w:val="28"/>
        </w:rPr>
        <w:t>85н «О порядке формирования и применения кодов бюджетной классификации Российской Федерации, их структуре и принципах назначения»;</w:t>
      </w:r>
    </w:p>
    <w:p w:rsidR="00223326" w:rsidRPr="00235A69"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ч. 6 ст. 226 Налогового кодекса РФ администрацией муниципального образований исчислена, но не уплачена сумму налога, в установленный срок;</w:t>
      </w:r>
      <w:proofErr w:type="gramEnd"/>
    </w:p>
    <w:p w:rsidR="00223326" w:rsidRPr="00235A69" w:rsidRDefault="00223326" w:rsidP="00223326">
      <w:pPr>
        <w:tabs>
          <w:tab w:val="left" w:pos="90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35A69">
        <w:rPr>
          <w:rFonts w:ascii="Times New Roman" w:hAnsi="Times New Roman" w:cs="Times New Roman"/>
          <w:bCs/>
          <w:sz w:val="28"/>
          <w:szCs w:val="28"/>
        </w:rPr>
        <w:t xml:space="preserve">- нарушение </w:t>
      </w:r>
      <w:proofErr w:type="gramStart"/>
      <w:r w:rsidRPr="00235A69">
        <w:rPr>
          <w:rFonts w:ascii="Times New Roman" w:hAnsi="Times New Roman" w:cs="Times New Roman"/>
          <w:bCs/>
          <w:sz w:val="28"/>
          <w:szCs w:val="28"/>
        </w:rPr>
        <w:t>ч</w:t>
      </w:r>
      <w:proofErr w:type="gramEnd"/>
      <w:r w:rsidRPr="00235A69">
        <w:rPr>
          <w:rFonts w:ascii="Times New Roman" w:hAnsi="Times New Roman" w:cs="Times New Roman"/>
          <w:bCs/>
          <w:sz w:val="28"/>
          <w:szCs w:val="28"/>
        </w:rPr>
        <w:t>. 1,3 ст. 431 Налогового кодекса РФ плательщиками не произведена уплата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нарушение </w:t>
      </w:r>
      <w:r>
        <w:rPr>
          <w:rFonts w:ascii="Times New Roman" w:hAnsi="Times New Roman" w:cs="Times New Roman"/>
          <w:sz w:val="28"/>
          <w:szCs w:val="28"/>
        </w:rPr>
        <w:t>Пр</w:t>
      </w:r>
      <w:r w:rsidRPr="00235A69">
        <w:rPr>
          <w:rFonts w:ascii="Times New Roman" w:hAnsi="Times New Roman" w:cs="Times New Roman"/>
          <w:sz w:val="28"/>
          <w:szCs w:val="28"/>
        </w:rPr>
        <w:t>иказа Минфина России от 17.05.2022 N 75н «Об утверждении кодов (перечней кодов) бюджетной классификации Российской Федерации на 2023 год (на 2023 год и на плановый период 2024 и 2025 годов)»;</w:t>
      </w:r>
    </w:p>
    <w:p w:rsidR="00223326" w:rsidRPr="00235A69" w:rsidRDefault="00223326" w:rsidP="00223326">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нарушение Пр</w:t>
      </w:r>
      <w:r w:rsidRPr="00235A69">
        <w:rPr>
          <w:rFonts w:ascii="Times New Roman" w:hAnsi="Times New Roman" w:cs="Times New Roman"/>
          <w:sz w:val="28"/>
          <w:szCs w:val="28"/>
        </w:rPr>
        <w:t>иказа Минфина России от 24.05.2022 N 82н (ред. от 13.11.2023) "О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sz w:val="28"/>
          <w:szCs w:val="28"/>
        </w:rPr>
        <w:t>;</w:t>
      </w:r>
      <w:r w:rsidRPr="00235A69">
        <w:rPr>
          <w:rFonts w:ascii="Times New Roman" w:hAnsi="Times New Roman" w:cs="Times New Roman"/>
          <w:sz w:val="28"/>
          <w:szCs w:val="28"/>
        </w:rPr>
        <w:t xml:space="preserve"> </w:t>
      </w:r>
    </w:p>
    <w:p w:rsidR="00223326"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в нарушение ч.</w:t>
      </w:r>
      <w:r>
        <w:rPr>
          <w:rFonts w:ascii="Times New Roman" w:hAnsi="Times New Roman" w:cs="Times New Roman"/>
          <w:sz w:val="28"/>
          <w:szCs w:val="28"/>
        </w:rPr>
        <w:t xml:space="preserve"> </w:t>
      </w:r>
      <w:r w:rsidRPr="00235A69">
        <w:rPr>
          <w:rFonts w:ascii="Times New Roman" w:hAnsi="Times New Roman" w:cs="Times New Roman"/>
          <w:sz w:val="28"/>
          <w:szCs w:val="28"/>
        </w:rPr>
        <w:t>3 ст.</w:t>
      </w:r>
      <w:r>
        <w:rPr>
          <w:rFonts w:ascii="Times New Roman" w:hAnsi="Times New Roman" w:cs="Times New Roman"/>
          <w:sz w:val="28"/>
          <w:szCs w:val="28"/>
        </w:rPr>
        <w:t xml:space="preserve"> </w:t>
      </w:r>
      <w:r w:rsidRPr="00235A69">
        <w:rPr>
          <w:rFonts w:ascii="Times New Roman" w:hAnsi="Times New Roman" w:cs="Times New Roman"/>
          <w:sz w:val="28"/>
          <w:szCs w:val="28"/>
        </w:rPr>
        <w:t>136 БК РФ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sidRPr="00235A69">
        <w:rPr>
          <w:rFonts w:ascii="Times New Roman" w:hAnsi="Times New Roman" w:cs="Times New Roman"/>
          <w:sz w:val="28"/>
          <w:szCs w:val="28"/>
        </w:rPr>
        <w:t xml:space="preserve">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rsidRPr="00235A69">
        <w:rPr>
          <w:rFonts w:ascii="Times New Roman" w:hAnsi="Times New Roman" w:cs="Times New Roman"/>
          <w:sz w:val="28"/>
          <w:szCs w:val="28"/>
        </w:rPr>
        <w:t>года</w:t>
      </w:r>
      <w:proofErr w:type="gramEnd"/>
      <w:r w:rsidRPr="00235A69">
        <w:rPr>
          <w:rFonts w:ascii="Times New Roman" w:hAnsi="Times New Roman" w:cs="Times New Roman"/>
          <w:sz w:val="28"/>
          <w:szCs w:val="28"/>
        </w:rPr>
        <w:t xml:space="preserve"> устанавливали и исполняли расходные обязательства, не связанные с решением вопросов, отнесенных </w:t>
      </w:r>
      <w:hyperlink r:id="rId5" w:history="1">
        <w:r w:rsidRPr="00235A69">
          <w:rPr>
            <w:rFonts w:ascii="Times New Roman" w:hAnsi="Times New Roman" w:cs="Times New Roman"/>
            <w:sz w:val="28"/>
            <w:szCs w:val="28"/>
          </w:rPr>
          <w:t>Конституцией</w:t>
        </w:r>
      </w:hyperlink>
      <w:r w:rsidRPr="00235A69">
        <w:rPr>
          <w:rFonts w:ascii="Times New Roman" w:hAnsi="Times New Roman" w:cs="Times New Roman"/>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r>
        <w:rPr>
          <w:rFonts w:ascii="Times New Roman" w:hAnsi="Times New Roman" w:cs="Times New Roman"/>
          <w:sz w:val="28"/>
          <w:szCs w:val="28"/>
        </w:rPr>
        <w:t>;</w:t>
      </w:r>
    </w:p>
    <w:p w:rsidR="00223326" w:rsidRPr="00235A69"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rPr>
        <w:t xml:space="preserve">        - </w:t>
      </w:r>
      <w:r w:rsidRPr="00304E8E">
        <w:rPr>
          <w:rFonts w:ascii="Times New Roman" w:hAnsi="Times New Roman" w:cs="Times New Roman"/>
          <w:sz w:val="28"/>
        </w:rPr>
        <w:t>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домов культуры</w:t>
      </w:r>
      <w:r w:rsidRPr="00235A69">
        <w:rPr>
          <w:rFonts w:ascii="Times New Roman" w:hAnsi="Times New Roman" w:cs="Times New Roman"/>
          <w:sz w:val="28"/>
          <w:szCs w:val="28"/>
        </w:rPr>
        <w:t>.</w:t>
      </w:r>
    </w:p>
    <w:p w:rsidR="00223326" w:rsidRPr="00235A69" w:rsidRDefault="00223326" w:rsidP="00223326">
      <w:pPr>
        <w:tabs>
          <w:tab w:val="left" w:pos="900"/>
        </w:tabs>
        <w:spacing w:after="0" w:line="240" w:lineRule="auto"/>
        <w:ind w:left="-57" w:right="-57" w:firstLine="540"/>
        <w:jc w:val="both"/>
        <w:rPr>
          <w:rFonts w:ascii="Times New Roman" w:hAnsi="Times New Roman" w:cs="Times New Roman"/>
          <w:sz w:val="28"/>
          <w:szCs w:val="28"/>
        </w:rPr>
      </w:pPr>
      <w:r w:rsidRPr="00235A69">
        <w:rPr>
          <w:rFonts w:ascii="Times New Roman" w:hAnsi="Times New Roman" w:cs="Times New Roman"/>
          <w:b/>
          <w:i/>
          <w:sz w:val="28"/>
          <w:szCs w:val="28"/>
        </w:rPr>
        <w:t xml:space="preserve">Нарушения ведения бухгалтерского учета, составления и предоставления бухгалтерской </w:t>
      </w:r>
      <w:proofErr w:type="gramStart"/>
      <w:r w:rsidRPr="00235A69">
        <w:rPr>
          <w:rFonts w:ascii="Times New Roman" w:hAnsi="Times New Roman" w:cs="Times New Roman"/>
          <w:b/>
          <w:i/>
          <w:sz w:val="28"/>
          <w:szCs w:val="28"/>
        </w:rPr>
        <w:t xml:space="preserve">( </w:t>
      </w:r>
      <w:proofErr w:type="gramEnd"/>
      <w:r w:rsidRPr="00235A69">
        <w:rPr>
          <w:rFonts w:ascii="Times New Roman" w:hAnsi="Times New Roman" w:cs="Times New Roman"/>
          <w:b/>
          <w:i/>
          <w:sz w:val="28"/>
          <w:szCs w:val="28"/>
        </w:rPr>
        <w:t>финансовой) отчетности на сумму 455,13 тыс.</w:t>
      </w:r>
      <w:r>
        <w:rPr>
          <w:rFonts w:ascii="Times New Roman" w:hAnsi="Times New Roman" w:cs="Times New Roman"/>
          <w:b/>
          <w:i/>
          <w:sz w:val="28"/>
          <w:szCs w:val="28"/>
        </w:rPr>
        <w:t xml:space="preserve"> </w:t>
      </w:r>
      <w:r w:rsidRPr="00235A69">
        <w:rPr>
          <w:rFonts w:ascii="Times New Roman" w:hAnsi="Times New Roman" w:cs="Times New Roman"/>
          <w:b/>
          <w:i/>
          <w:sz w:val="28"/>
          <w:szCs w:val="28"/>
        </w:rPr>
        <w:t>руб</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К данной группе нарушений относятся:</w:t>
      </w:r>
    </w:p>
    <w:p w:rsidR="00223326" w:rsidRPr="00235A69" w:rsidRDefault="00223326" w:rsidP="00223326">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6" w:history="1">
        <w:proofErr w:type="gramStart"/>
        <w:r w:rsidRPr="00235A69">
          <w:rPr>
            <w:rFonts w:ascii="Times New Roman" w:hAnsi="Times New Roman" w:cs="Times New Roman"/>
            <w:sz w:val="28"/>
            <w:szCs w:val="28"/>
          </w:rPr>
          <w:t xml:space="preserve">- нарушение </w:t>
        </w:r>
        <w:proofErr w:type="spellStart"/>
        <w:r w:rsidRPr="00235A69">
          <w:rPr>
            <w:rFonts w:ascii="Times New Roman" w:hAnsi="Times New Roman" w:cs="Times New Roman"/>
            <w:sz w:val="28"/>
            <w:szCs w:val="28"/>
          </w:rPr>
          <w:t>пп</w:t>
        </w:r>
        <w:proofErr w:type="spellEnd"/>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2 п.</w:t>
        </w:r>
        <w:r>
          <w:rPr>
            <w:rFonts w:ascii="Times New Roman" w:hAnsi="Times New Roman" w:cs="Times New Roman"/>
            <w:sz w:val="28"/>
            <w:szCs w:val="28"/>
          </w:rPr>
          <w:t xml:space="preserve"> </w:t>
        </w:r>
        <w:r w:rsidRPr="00235A69">
          <w:rPr>
            <w:rFonts w:ascii="Times New Roman" w:hAnsi="Times New Roman" w:cs="Times New Roman"/>
            <w:sz w:val="28"/>
            <w:szCs w:val="28"/>
          </w:rPr>
          <w:t>12 Приказа Минфина России от 28.12.2010 №</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hyperlink>
      <w:r w:rsidRPr="00235A69">
        <w:rPr>
          <w:rFonts w:ascii="Times New Roman" w:hAnsi="Times New Roman" w:cs="Times New Roman"/>
          <w:sz w:val="28"/>
          <w:szCs w:val="28"/>
        </w:rPr>
        <w:t xml:space="preserve">в кодовой зоне заголовочной части Баланса </w:t>
      </w:r>
      <w:hyperlink r:id="rId7" w:history="1">
        <w:r w:rsidRPr="00235A69">
          <w:rPr>
            <w:rFonts w:ascii="Times New Roman" w:hAnsi="Times New Roman" w:cs="Times New Roman"/>
            <w:sz w:val="28"/>
            <w:szCs w:val="28"/>
          </w:rPr>
          <w:t>(ф. 0503130)</w:t>
        </w:r>
      </w:hyperlink>
      <w:r w:rsidRPr="00235A69">
        <w:rPr>
          <w:rFonts w:ascii="Times New Roman" w:hAnsi="Times New Roman" w:cs="Times New Roman"/>
          <w:sz w:val="28"/>
          <w:szCs w:val="28"/>
        </w:rPr>
        <w:t xml:space="preserve"> получателем бюджетных средств, администратором источников финансирования дефицита бюджета, администратором доходов бюджета не указан код </w:t>
      </w:r>
      <w:hyperlink r:id="rId8" w:history="1">
        <w:r w:rsidRPr="00235A69">
          <w:rPr>
            <w:rFonts w:ascii="Times New Roman" w:hAnsi="Times New Roman" w:cs="Times New Roman"/>
            <w:sz w:val="28"/>
            <w:szCs w:val="28"/>
          </w:rPr>
          <w:t>ОКВЭД</w:t>
        </w:r>
      </w:hyperlink>
      <w:r w:rsidRPr="00235A69">
        <w:rPr>
          <w:rFonts w:ascii="Times New Roman" w:hAnsi="Times New Roman" w:cs="Times New Roman"/>
          <w:sz w:val="28"/>
          <w:szCs w:val="28"/>
        </w:rPr>
        <w:t xml:space="preserve"> по основному виду деятельности;</w:t>
      </w:r>
      <w:proofErr w:type="gramEnd"/>
    </w:p>
    <w:p w:rsidR="00223326" w:rsidRPr="00235A69" w:rsidRDefault="00223326" w:rsidP="00223326">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нарушении</w:t>
      </w:r>
      <w:proofErr w:type="gramEnd"/>
      <w:r w:rsidRPr="00235A69">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235A69">
        <w:rPr>
          <w:rFonts w:ascii="Times New Roman" w:hAnsi="Times New Roman" w:cs="Times New Roman"/>
          <w:sz w:val="28"/>
          <w:szCs w:val="28"/>
        </w:rPr>
        <w:t>7 Приказа Минфина России от 31.12.2016</w:t>
      </w:r>
      <w:r>
        <w:rPr>
          <w:rFonts w:ascii="Times New Roman" w:hAnsi="Times New Roman" w:cs="Times New Roman"/>
          <w:sz w:val="28"/>
          <w:szCs w:val="28"/>
        </w:rPr>
        <w:t xml:space="preserve"> </w:t>
      </w:r>
      <w:r w:rsidRPr="00235A69">
        <w:rPr>
          <w:rFonts w:ascii="Times New Roman" w:hAnsi="Times New Roman" w:cs="Times New Roman"/>
          <w:sz w:val="28"/>
          <w:szCs w:val="28"/>
        </w:rPr>
        <w:t>г. №</w:t>
      </w:r>
      <w:r>
        <w:rPr>
          <w:rFonts w:ascii="Times New Roman" w:hAnsi="Times New Roman" w:cs="Times New Roman"/>
          <w:sz w:val="28"/>
          <w:szCs w:val="28"/>
        </w:rPr>
        <w:t xml:space="preserve"> </w:t>
      </w:r>
      <w:r w:rsidRPr="00235A69">
        <w:rPr>
          <w:rFonts w:ascii="Times New Roman" w:hAnsi="Times New Roman" w:cs="Times New Roman"/>
          <w:sz w:val="28"/>
          <w:szCs w:val="28"/>
        </w:rPr>
        <w:t>257н «Об утверждении федерального стандарта бухгалтерского учета для организации государственного сектора «Основные сред</w:t>
      </w:r>
      <w:r>
        <w:rPr>
          <w:rFonts w:ascii="Times New Roman" w:hAnsi="Times New Roman" w:cs="Times New Roman"/>
          <w:sz w:val="28"/>
          <w:szCs w:val="28"/>
        </w:rPr>
        <w:t>ства»;</w:t>
      </w:r>
      <w:r w:rsidRPr="00235A69">
        <w:rPr>
          <w:rFonts w:ascii="Times New Roman" w:hAnsi="Times New Roman" w:cs="Times New Roman"/>
          <w:sz w:val="28"/>
          <w:szCs w:val="28"/>
        </w:rPr>
        <w:t xml:space="preserve"> </w:t>
      </w:r>
    </w:p>
    <w:p w:rsidR="00223326" w:rsidRPr="00235A69" w:rsidRDefault="00223326" w:rsidP="00223326">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39 Приказа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cs="Times New Roman"/>
          <w:sz w:val="28"/>
          <w:szCs w:val="28"/>
        </w:rPr>
        <w:t>и Инструкции по его применению»</w:t>
      </w:r>
      <w:r w:rsidRPr="00235A69">
        <w:rPr>
          <w:rFonts w:ascii="Times New Roman" w:hAnsi="Times New Roman" w:cs="Times New Roman"/>
          <w:sz w:val="28"/>
          <w:szCs w:val="28"/>
        </w:rPr>
        <w:t>;</w:t>
      </w:r>
    </w:p>
    <w:p w:rsidR="00223326" w:rsidRPr="00D70865" w:rsidRDefault="00223326" w:rsidP="00223326">
      <w:pPr>
        <w:spacing w:after="0" w:line="240" w:lineRule="auto"/>
        <w:ind w:left="-57" w:right="-57"/>
        <w:jc w:val="both"/>
        <w:rPr>
          <w:rFonts w:ascii="Times New Roman" w:eastAsia="Calibri" w:hAnsi="Times New Roman" w:cs="Times New Roman"/>
          <w:sz w:val="28"/>
          <w:szCs w:val="28"/>
        </w:rPr>
      </w:pP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п.7 Инструкции от 28.12.2010 года №</w:t>
      </w:r>
      <w:r>
        <w:rPr>
          <w:rFonts w:ascii="Times New Roman" w:hAnsi="Times New Roman" w:cs="Times New Roman"/>
          <w:sz w:val="28"/>
          <w:szCs w:val="28"/>
        </w:rPr>
        <w:t xml:space="preserve"> </w:t>
      </w:r>
      <w:r w:rsidRPr="00235A69">
        <w:rPr>
          <w:rFonts w:ascii="Times New Roman" w:hAnsi="Times New Roman" w:cs="Times New Roman"/>
          <w:sz w:val="28"/>
          <w:szCs w:val="28"/>
        </w:rPr>
        <w:t>191-н администрацией муниципального образования бюджетная отчетность составлена на основе данных Главной книги и других регистров бюджетного отчета, без проведения сверки оборотов и остатков по регистрам аналитического учета с оборотами и остатками по</w:t>
      </w:r>
      <w:r>
        <w:rPr>
          <w:rFonts w:ascii="Times New Roman" w:hAnsi="Times New Roman" w:cs="Times New Roman"/>
          <w:sz w:val="28"/>
          <w:szCs w:val="28"/>
        </w:rPr>
        <w:t xml:space="preserve"> регистрам синтетического учета,</w:t>
      </w:r>
      <w:r w:rsidRPr="00D70865">
        <w:rPr>
          <w:rFonts w:ascii="Times New Roman" w:eastAsia="Calibri" w:hAnsi="Times New Roman" w:cs="Times New Roman"/>
          <w:sz w:val="28"/>
          <w:szCs w:val="28"/>
        </w:rPr>
        <w:t xml:space="preserve"> </w:t>
      </w:r>
      <w:r w:rsidRPr="00235A69">
        <w:rPr>
          <w:rFonts w:ascii="Times New Roman" w:eastAsia="Calibri" w:hAnsi="Times New Roman" w:cs="Times New Roman"/>
          <w:sz w:val="28"/>
          <w:szCs w:val="28"/>
        </w:rPr>
        <w:t>инвентариза</w:t>
      </w:r>
      <w:r>
        <w:rPr>
          <w:rFonts w:ascii="Times New Roman" w:eastAsia="Calibri" w:hAnsi="Times New Roman" w:cs="Times New Roman"/>
          <w:sz w:val="28"/>
          <w:szCs w:val="28"/>
        </w:rPr>
        <w:t>ция обязательств не проводилась</w:t>
      </w:r>
      <w:r>
        <w:rPr>
          <w:rFonts w:ascii="Times New Roman" w:hAnsi="Times New Roman" w:cs="Times New Roman"/>
          <w:sz w:val="28"/>
          <w:szCs w:val="28"/>
        </w:rPr>
        <w:t>;</w:t>
      </w:r>
      <w:r w:rsidRPr="00235A69">
        <w:rPr>
          <w:rFonts w:ascii="Times New Roman" w:hAnsi="Times New Roman" w:cs="Times New Roman"/>
          <w:sz w:val="28"/>
          <w:szCs w:val="28"/>
        </w:rPr>
        <w:t xml:space="preserve"> </w:t>
      </w:r>
    </w:p>
    <w:p w:rsidR="00223326" w:rsidRPr="00235A69" w:rsidRDefault="00223326" w:rsidP="00223326">
      <w:pPr>
        <w:autoSpaceDE w:val="0"/>
        <w:autoSpaceDN w:val="0"/>
        <w:adjustRightInd w:val="0"/>
        <w:spacing w:after="0" w:line="240" w:lineRule="auto"/>
        <w:ind w:left="-57" w:right="-57"/>
        <w:jc w:val="both"/>
        <w:outlineLvl w:val="0"/>
        <w:rPr>
          <w:rFonts w:ascii="Times New Roman" w:hAnsi="Times New Roman" w:cs="Times New Roman"/>
          <w:sz w:val="28"/>
          <w:szCs w:val="28"/>
        </w:rPr>
      </w:pP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w:t>
      </w:r>
      <w:r>
        <w:rPr>
          <w:rFonts w:ascii="Times New Roman" w:hAnsi="Times New Roman" w:cs="Times New Roman"/>
          <w:sz w:val="28"/>
          <w:szCs w:val="28"/>
        </w:rPr>
        <w:t xml:space="preserve"> </w:t>
      </w:r>
      <w:r w:rsidRPr="00235A69">
        <w:rPr>
          <w:rFonts w:ascii="Times New Roman" w:hAnsi="Times New Roman" w:cs="Times New Roman"/>
          <w:sz w:val="28"/>
          <w:szCs w:val="28"/>
        </w:rPr>
        <w:t>5 ст.8, ч.</w:t>
      </w:r>
      <w:r>
        <w:rPr>
          <w:rFonts w:ascii="Times New Roman" w:hAnsi="Times New Roman" w:cs="Times New Roman"/>
          <w:sz w:val="28"/>
          <w:szCs w:val="28"/>
        </w:rPr>
        <w:t xml:space="preserve"> </w:t>
      </w:r>
      <w:r w:rsidRPr="00235A69">
        <w:rPr>
          <w:rFonts w:ascii="Times New Roman" w:hAnsi="Times New Roman" w:cs="Times New Roman"/>
          <w:sz w:val="28"/>
          <w:szCs w:val="28"/>
        </w:rPr>
        <w:t>1,2 ст.13 №</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402-ФЗ от 06.12.2011г. </w:t>
      </w:r>
      <w:r>
        <w:rPr>
          <w:rFonts w:ascii="Times New Roman" w:hAnsi="Times New Roman" w:cs="Times New Roman"/>
          <w:sz w:val="28"/>
          <w:szCs w:val="28"/>
        </w:rPr>
        <w:t xml:space="preserve">                          </w:t>
      </w:r>
      <w:r w:rsidRPr="00235A69">
        <w:rPr>
          <w:rFonts w:ascii="Times New Roman" w:hAnsi="Times New Roman" w:cs="Times New Roman"/>
          <w:sz w:val="28"/>
          <w:szCs w:val="28"/>
        </w:rPr>
        <w:t>«О бухгалтерском учете»</w:t>
      </w:r>
      <w:r>
        <w:rPr>
          <w:rFonts w:ascii="Times New Roman" w:hAnsi="Times New Roman" w:cs="Times New Roman"/>
          <w:sz w:val="28"/>
          <w:szCs w:val="28"/>
        </w:rPr>
        <w:t>;</w:t>
      </w:r>
    </w:p>
    <w:p w:rsidR="00223326" w:rsidRDefault="00223326" w:rsidP="00223326">
      <w:pPr>
        <w:spacing w:after="0" w:line="240" w:lineRule="auto"/>
        <w:ind w:left="-57" w:right="-57"/>
        <w:jc w:val="both"/>
        <w:rPr>
          <w:rFonts w:ascii="Times New Roman" w:hAnsi="Times New Roman" w:cs="Times New Roman"/>
          <w:sz w:val="28"/>
          <w:szCs w:val="28"/>
        </w:rPr>
      </w:pPr>
      <w:r w:rsidRPr="00235A6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proofErr w:type="gramStart"/>
      <w:r w:rsidRPr="00235A69">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w:t>
      </w:r>
      <w:r w:rsidRPr="00235A69">
        <w:rPr>
          <w:rFonts w:ascii="Times New Roman" w:eastAsia="MS Mincho" w:hAnsi="Times New Roman" w:cs="Times New Roman"/>
          <w:sz w:val="28"/>
          <w:szCs w:val="28"/>
          <w:lang w:eastAsia="ja-JP"/>
        </w:rPr>
        <w:t>нарушение п.</w:t>
      </w:r>
      <w:r>
        <w:rPr>
          <w:rFonts w:ascii="Times New Roman" w:eastAsia="MS Mincho" w:hAnsi="Times New Roman" w:cs="Times New Roman"/>
          <w:sz w:val="28"/>
          <w:szCs w:val="28"/>
          <w:lang w:eastAsia="ja-JP"/>
        </w:rPr>
        <w:t xml:space="preserve"> </w:t>
      </w:r>
      <w:r w:rsidRPr="00235A69">
        <w:rPr>
          <w:rFonts w:ascii="Times New Roman" w:eastAsia="MS Mincho" w:hAnsi="Times New Roman" w:cs="Times New Roman"/>
          <w:sz w:val="28"/>
          <w:szCs w:val="28"/>
          <w:lang w:eastAsia="ja-JP"/>
        </w:rPr>
        <w:t>46</w:t>
      </w:r>
      <w:r>
        <w:rPr>
          <w:rFonts w:ascii="Times New Roman" w:eastAsia="MS Mincho" w:hAnsi="Times New Roman" w:cs="Times New Roman"/>
          <w:sz w:val="28"/>
          <w:szCs w:val="28"/>
          <w:lang w:eastAsia="ja-JP"/>
        </w:rPr>
        <w:t>, 110, 349</w:t>
      </w:r>
      <w:r w:rsidRPr="00235A69">
        <w:rPr>
          <w:rFonts w:ascii="Times New Roman" w:hAnsi="Times New Roman" w:cs="Times New Roman"/>
          <w:sz w:val="28"/>
          <w:szCs w:val="28"/>
        </w:rPr>
        <w:t xml:space="preserve"> Приказа Минфина России от 01.12.2010 </w:t>
      </w:r>
      <w:r>
        <w:rPr>
          <w:rFonts w:ascii="Times New Roman" w:hAnsi="Times New Roman" w:cs="Times New Roman"/>
          <w:sz w:val="28"/>
          <w:szCs w:val="28"/>
        </w:rPr>
        <w:t xml:space="preserve">               </w:t>
      </w:r>
      <w:r w:rsidRPr="00235A69">
        <w:rPr>
          <w:rFonts w:ascii="Times New Roman" w:hAnsi="Times New Roman" w:cs="Times New Roman"/>
          <w:sz w:val="28"/>
          <w:szCs w:val="28"/>
        </w:rPr>
        <w:t xml:space="preserve">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cs="Times New Roman"/>
          <w:sz w:val="28"/>
          <w:szCs w:val="28"/>
        </w:rPr>
        <w:t xml:space="preserve">                       (отсутствие инвентарных номеров на основных средствах,</w:t>
      </w:r>
      <w:r w:rsidRPr="00675D3B">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изменение порядка</w:t>
      </w:r>
      <w:r w:rsidRPr="00235A69">
        <w:rPr>
          <w:rFonts w:ascii="Times New Roman" w:eastAsia="Calibri" w:hAnsi="Times New Roman" w:cs="Times New Roman"/>
          <w:sz w:val="28"/>
          <w:szCs w:val="28"/>
        </w:rPr>
        <w:t xml:space="preserve"> определения стоимости д</w:t>
      </w:r>
      <w:r>
        <w:rPr>
          <w:rFonts w:ascii="Times New Roman" w:eastAsia="Calibri" w:hAnsi="Times New Roman" w:cs="Times New Roman"/>
          <w:sz w:val="28"/>
          <w:szCs w:val="28"/>
        </w:rPr>
        <w:t>изельного топлива при списании</w:t>
      </w:r>
      <w:r w:rsidRPr="00BF51E2">
        <w:rPr>
          <w:rFonts w:ascii="Times New Roman" w:eastAsia="Calibri" w:hAnsi="Times New Roman" w:cs="Times New Roman"/>
          <w:sz w:val="28"/>
          <w:szCs w:val="28"/>
        </w:rPr>
        <w:t xml:space="preserve"> </w:t>
      </w:r>
      <w:r w:rsidRPr="00235A69">
        <w:rPr>
          <w:rFonts w:ascii="Times New Roman" w:eastAsia="Calibri" w:hAnsi="Times New Roman" w:cs="Times New Roman"/>
          <w:sz w:val="28"/>
          <w:szCs w:val="28"/>
        </w:rPr>
        <w:t>в те</w:t>
      </w:r>
      <w:r>
        <w:rPr>
          <w:rFonts w:ascii="Times New Roman" w:eastAsia="Calibri" w:hAnsi="Times New Roman" w:cs="Times New Roman"/>
          <w:sz w:val="28"/>
          <w:szCs w:val="28"/>
        </w:rPr>
        <w:t>чение</w:t>
      </w:r>
      <w:proofErr w:type="gramEnd"/>
      <w:r>
        <w:rPr>
          <w:rFonts w:ascii="Times New Roman" w:eastAsia="Calibri" w:hAnsi="Times New Roman" w:cs="Times New Roman"/>
          <w:sz w:val="28"/>
          <w:szCs w:val="28"/>
        </w:rPr>
        <w:t xml:space="preserve"> финансового года;</w:t>
      </w:r>
      <w:r w:rsidRPr="00BF51E2">
        <w:rPr>
          <w:rFonts w:ascii="Times New Roman" w:hAnsi="Times New Roman" w:cs="Times New Roman"/>
          <w:sz w:val="28"/>
          <w:szCs w:val="28"/>
        </w:rPr>
        <w:t xml:space="preserve"> </w:t>
      </w:r>
      <w:r w:rsidRPr="00235A69">
        <w:rPr>
          <w:rFonts w:ascii="Times New Roman" w:hAnsi="Times New Roman" w:cs="Times New Roman"/>
          <w:sz w:val="28"/>
          <w:szCs w:val="28"/>
        </w:rPr>
        <w:t>мат</w:t>
      </w:r>
      <w:r>
        <w:rPr>
          <w:rFonts w:ascii="Times New Roman" w:hAnsi="Times New Roman" w:cs="Times New Roman"/>
          <w:sz w:val="28"/>
          <w:szCs w:val="28"/>
        </w:rPr>
        <w:t>ериальные запасы к транспортным средствам, не отражались</w:t>
      </w:r>
      <w:r w:rsidRPr="00235A69">
        <w:rPr>
          <w:rFonts w:ascii="Times New Roman" w:hAnsi="Times New Roman" w:cs="Times New Roman"/>
          <w:sz w:val="28"/>
          <w:szCs w:val="28"/>
        </w:rPr>
        <w:t xml:space="preserve"> на </w:t>
      </w:r>
      <w:proofErr w:type="spellStart"/>
      <w:r w:rsidRPr="00235A69">
        <w:rPr>
          <w:rFonts w:ascii="Times New Roman" w:hAnsi="Times New Roman" w:cs="Times New Roman"/>
          <w:sz w:val="28"/>
          <w:szCs w:val="28"/>
        </w:rPr>
        <w:t>забалансовом</w:t>
      </w:r>
      <w:proofErr w:type="spellEnd"/>
      <w:r w:rsidRPr="00235A69">
        <w:rPr>
          <w:rFonts w:ascii="Times New Roman" w:hAnsi="Times New Roman" w:cs="Times New Roman"/>
          <w:sz w:val="28"/>
          <w:szCs w:val="28"/>
        </w:rPr>
        <w:t xml:space="preserve"> </w:t>
      </w:r>
      <w:hyperlink r:id="rId9" w:history="1">
        <w:r w:rsidRPr="00235A69">
          <w:rPr>
            <w:rFonts w:ascii="Times New Roman" w:hAnsi="Times New Roman" w:cs="Times New Roman"/>
            <w:sz w:val="28"/>
            <w:szCs w:val="28"/>
          </w:rPr>
          <w:t>счете 09</w:t>
        </w:r>
      </w:hyperlink>
      <w:r w:rsidRPr="00235A69">
        <w:rPr>
          <w:rFonts w:ascii="Times New Roman" w:hAnsi="Times New Roman" w:cs="Times New Roman"/>
          <w:sz w:val="28"/>
          <w:szCs w:val="28"/>
        </w:rPr>
        <w:t xml:space="preserve"> «Запасные части к транспортным средствам, выданные взамен изношенных» и не учитывались на указанном счете в течение периода их использования в составе транспортного средства</w:t>
      </w:r>
      <w:r>
        <w:rPr>
          <w:rFonts w:ascii="Times New Roman" w:hAnsi="Times New Roman" w:cs="Times New Roman"/>
          <w:sz w:val="28"/>
          <w:szCs w:val="28"/>
        </w:rPr>
        <w:t>);</w:t>
      </w: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3326" w:rsidRPr="00235A69"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proofErr w:type="gramStart"/>
        <w:r w:rsidRPr="00235A69">
          <w:rPr>
            <w:rFonts w:ascii="Times New Roman" w:hAnsi="Times New Roman" w:cs="Times New Roman"/>
            <w:sz w:val="28"/>
            <w:szCs w:val="28"/>
          </w:rPr>
          <w:t>- нарушении ст.</w:t>
        </w:r>
        <w:r>
          <w:rPr>
            <w:rFonts w:ascii="Times New Roman" w:hAnsi="Times New Roman" w:cs="Times New Roman"/>
            <w:sz w:val="28"/>
            <w:szCs w:val="28"/>
          </w:rPr>
          <w:t xml:space="preserve"> </w:t>
        </w:r>
        <w:r w:rsidRPr="00235A69">
          <w:rPr>
            <w:rFonts w:ascii="Times New Roman" w:hAnsi="Times New Roman" w:cs="Times New Roman"/>
            <w:sz w:val="28"/>
            <w:szCs w:val="28"/>
          </w:rPr>
          <w:t>3, Приложения №</w:t>
        </w:r>
        <w:r>
          <w:rPr>
            <w:rFonts w:ascii="Times New Roman" w:hAnsi="Times New Roman" w:cs="Times New Roman"/>
            <w:sz w:val="28"/>
            <w:szCs w:val="28"/>
          </w:rPr>
          <w:t xml:space="preserve"> </w:t>
        </w:r>
        <w:r w:rsidRPr="00235A69">
          <w:rPr>
            <w:rFonts w:ascii="Times New Roman" w:hAnsi="Times New Roman" w:cs="Times New Roman"/>
            <w:sz w:val="28"/>
            <w:szCs w:val="28"/>
          </w:rPr>
          <w:t>4 Приказа Минфина РФ от 30.03.2015г. №</w:t>
        </w:r>
        <w:r>
          <w:rPr>
            <w:rFonts w:ascii="Times New Roman" w:hAnsi="Times New Roman" w:cs="Times New Roman"/>
            <w:sz w:val="28"/>
            <w:szCs w:val="28"/>
          </w:rPr>
          <w:t xml:space="preserve"> </w:t>
        </w:r>
        <w:r w:rsidRPr="00235A69">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235A69">
        <w:rPr>
          <w:rFonts w:ascii="Times New Roman" w:hAnsi="Times New Roman" w:cs="Times New Roman"/>
          <w:sz w:val="28"/>
          <w:szCs w:val="28"/>
        </w:rPr>
        <w:t xml:space="preserve"> в  инвентарных карточках (ф. 0504031) в разделе 1 «Сведения об объекте»: в графе 1 информация</w:t>
      </w:r>
      <w:proofErr w:type="gramEnd"/>
      <w:r w:rsidRPr="00235A69">
        <w:rPr>
          <w:rFonts w:ascii="Times New Roman" w:hAnsi="Times New Roman" w:cs="Times New Roman"/>
          <w:sz w:val="28"/>
          <w:szCs w:val="28"/>
        </w:rPr>
        <w:t xml:space="preserve"> отсутствует об объекте учета.</w:t>
      </w:r>
    </w:p>
    <w:p w:rsidR="00223326" w:rsidRPr="00235A69" w:rsidRDefault="00223326" w:rsidP="00223326">
      <w:pPr>
        <w:autoSpaceDE w:val="0"/>
        <w:autoSpaceDN w:val="0"/>
        <w:adjustRightInd w:val="0"/>
        <w:spacing w:after="0" w:line="240" w:lineRule="auto"/>
        <w:ind w:left="-57" w:right="-5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235A69">
        <w:rPr>
          <w:rFonts w:ascii="Times New Roman" w:hAnsi="Times New Roman" w:cs="Times New Roman"/>
          <w:b/>
          <w:i/>
          <w:sz w:val="28"/>
          <w:szCs w:val="28"/>
        </w:rPr>
        <w:t xml:space="preserve">   Неэффективное использование бюджетных средств на сумму 733,05 тыс.</w:t>
      </w:r>
      <w:r>
        <w:rPr>
          <w:rFonts w:ascii="Times New Roman" w:hAnsi="Times New Roman" w:cs="Times New Roman"/>
          <w:b/>
          <w:i/>
          <w:sz w:val="28"/>
          <w:szCs w:val="28"/>
        </w:rPr>
        <w:t xml:space="preserve"> руб.</w:t>
      </w:r>
    </w:p>
    <w:p w:rsidR="00223326" w:rsidRPr="00235A69"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A69">
        <w:rPr>
          <w:rFonts w:ascii="Times New Roman" w:hAnsi="Times New Roman" w:cs="Times New Roman"/>
          <w:sz w:val="28"/>
          <w:szCs w:val="28"/>
        </w:rPr>
        <w:t>Нарушение ст.</w:t>
      </w:r>
      <w:r>
        <w:rPr>
          <w:rFonts w:ascii="Times New Roman" w:hAnsi="Times New Roman" w:cs="Times New Roman"/>
          <w:sz w:val="28"/>
          <w:szCs w:val="28"/>
        </w:rPr>
        <w:t xml:space="preserve"> </w:t>
      </w:r>
      <w:r w:rsidRPr="00235A69">
        <w:rPr>
          <w:rFonts w:ascii="Times New Roman" w:hAnsi="Times New Roman" w:cs="Times New Roman"/>
          <w:sz w:val="28"/>
          <w:szCs w:val="28"/>
        </w:rPr>
        <w:t>34 Бюджетного кодекса РФ принципа эффективности использования бюджетных средств</w:t>
      </w:r>
      <w:r>
        <w:rPr>
          <w:rFonts w:ascii="Times New Roman" w:hAnsi="Times New Roman" w:cs="Times New Roman"/>
          <w:sz w:val="28"/>
          <w:szCs w:val="28"/>
        </w:rPr>
        <w:t>.</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Нарушения федерального, областного законодательства, муниципальных нормативно-правовых актов органов местного самоуправл</w:t>
      </w:r>
      <w:r>
        <w:rPr>
          <w:rFonts w:ascii="Times New Roman" w:hAnsi="Times New Roman" w:cs="Times New Roman"/>
          <w:sz w:val="28"/>
          <w:szCs w:val="28"/>
        </w:rPr>
        <w:t>ения установлено в количестве 15</w:t>
      </w:r>
      <w:r w:rsidRPr="00304E8E">
        <w:rPr>
          <w:rFonts w:ascii="Times New Roman" w:hAnsi="Times New Roman" w:cs="Times New Roman"/>
          <w:sz w:val="28"/>
          <w:szCs w:val="28"/>
        </w:rPr>
        <w:t>3 единицы.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223326" w:rsidRPr="00304E8E" w:rsidRDefault="00223326" w:rsidP="00223326">
      <w:pPr>
        <w:spacing w:after="0" w:line="240" w:lineRule="auto"/>
        <w:ind w:left="-57" w:right="-57"/>
        <w:jc w:val="both"/>
        <w:rPr>
          <w:rFonts w:ascii="Times New Roman" w:hAnsi="Times New Roman" w:cs="Times New Roman"/>
          <w:sz w:val="28"/>
        </w:rPr>
      </w:pPr>
      <w:r>
        <w:rPr>
          <w:rFonts w:ascii="Times New Roman" w:hAnsi="Times New Roman" w:cs="Times New Roman"/>
          <w:sz w:val="28"/>
        </w:rPr>
        <w:t xml:space="preserve">        </w:t>
      </w:r>
      <w:r w:rsidRPr="00304E8E">
        <w:rPr>
          <w:rFonts w:ascii="Times New Roman" w:hAnsi="Times New Roman" w:cs="Times New Roman"/>
          <w:sz w:val="28"/>
        </w:rPr>
        <w:t xml:space="preserve">По всем сельским поселениям Урюпинского муниципального района проведена внешняя проверка бюджетной отчетности главного администратора бюджетных средств. </w:t>
      </w:r>
      <w:proofErr w:type="gramStart"/>
      <w:r w:rsidRPr="00304E8E">
        <w:rPr>
          <w:rFonts w:ascii="Times New Roman" w:hAnsi="Times New Roman" w:cs="Times New Roman"/>
          <w:sz w:val="28"/>
          <w:szCs w:val="28"/>
        </w:rPr>
        <w:t>Целью внешней проверки годового отчета об исполнении местных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годового отчета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 2023</w:t>
      </w:r>
      <w:r w:rsidRPr="00304E8E">
        <w:rPr>
          <w:rFonts w:ascii="Times New Roman" w:hAnsi="Times New Roman" w:cs="Times New Roman"/>
          <w:sz w:val="28"/>
          <w:szCs w:val="28"/>
        </w:rPr>
        <w:t xml:space="preserve"> году проведены следующие контрольные мероприятия:</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 </w:t>
      </w:r>
      <w:proofErr w:type="spellStart"/>
      <w:r w:rsidRPr="00304E8E">
        <w:rPr>
          <w:rFonts w:ascii="Times New Roman" w:hAnsi="Times New Roman" w:cs="Times New Roman"/>
          <w:sz w:val="28"/>
          <w:szCs w:val="28"/>
        </w:rPr>
        <w:t>Акчернское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b/>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9948,9 тыс. руб., по расходам 10555,1 тыс. руб., дефицит составил 606,2</w:t>
      </w:r>
      <w:r w:rsidRPr="00304E8E">
        <w:rPr>
          <w:rFonts w:ascii="Times New Roman" w:hAnsi="Times New Roman" w:cs="Times New Roman"/>
          <w:sz w:val="28"/>
          <w:szCs w:val="28"/>
        </w:rPr>
        <w:t xml:space="preserve"> тыс. руб. Уст</w:t>
      </w:r>
      <w:r>
        <w:rPr>
          <w:rFonts w:ascii="Times New Roman" w:hAnsi="Times New Roman" w:cs="Times New Roman"/>
          <w:sz w:val="28"/>
          <w:szCs w:val="28"/>
        </w:rPr>
        <w:t xml:space="preserve">ановлено 5 нарушения на сумму 42,0 </w:t>
      </w:r>
      <w:r w:rsidRPr="00304E8E">
        <w:rPr>
          <w:rFonts w:ascii="Times New Roman" w:hAnsi="Times New Roman" w:cs="Times New Roman"/>
          <w:sz w:val="28"/>
          <w:szCs w:val="28"/>
        </w:rPr>
        <w:t>тыс. руб. Нарушения устранены.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7597,11 тыс. руб., по расходам 6935,48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661,63 тыс. руб. Установлено 3 нарушения</w:t>
      </w:r>
      <w:r w:rsidRPr="00304E8E">
        <w:rPr>
          <w:rFonts w:ascii="Times New Roman" w:hAnsi="Times New Roman" w:cs="Times New Roman"/>
          <w:sz w:val="28"/>
          <w:szCs w:val="28"/>
        </w:rPr>
        <w:t xml:space="preserve"> на</w:t>
      </w:r>
      <w:r>
        <w:rPr>
          <w:rFonts w:ascii="Times New Roman" w:hAnsi="Times New Roman" w:cs="Times New Roman"/>
          <w:sz w:val="28"/>
          <w:szCs w:val="28"/>
        </w:rPr>
        <w:t xml:space="preserve"> сумму 1,37</w:t>
      </w:r>
      <w:r w:rsidRPr="00304E8E">
        <w:rPr>
          <w:rFonts w:ascii="Times New Roman" w:hAnsi="Times New Roman" w:cs="Times New Roman"/>
          <w:sz w:val="28"/>
          <w:szCs w:val="28"/>
        </w:rPr>
        <w:t xml:space="preserve"> тыс. руб. Нарушения устранены.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3. </w:t>
      </w:r>
      <w:proofErr w:type="spellStart"/>
      <w:r w:rsidRPr="00304E8E">
        <w:rPr>
          <w:rFonts w:ascii="Times New Roman" w:hAnsi="Times New Roman" w:cs="Times New Roman"/>
          <w:sz w:val="28"/>
          <w:szCs w:val="28"/>
        </w:rPr>
        <w:t>Большинское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6730,3 тыс. руб., по расходам 7181,0тыс. руб., дефицит составил 450,7</w:t>
      </w:r>
      <w:r w:rsidRPr="00304E8E">
        <w:rPr>
          <w:rFonts w:ascii="Times New Roman" w:hAnsi="Times New Roman" w:cs="Times New Roman"/>
          <w:sz w:val="28"/>
          <w:szCs w:val="28"/>
        </w:rPr>
        <w:t xml:space="preserve"> тыс. руб. Установлено </w:t>
      </w:r>
      <w:r>
        <w:rPr>
          <w:rFonts w:ascii="Times New Roman" w:hAnsi="Times New Roman" w:cs="Times New Roman"/>
          <w:sz w:val="28"/>
          <w:szCs w:val="28"/>
        </w:rPr>
        <w:t>4нарушения, нарушения устранены.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4. </w:t>
      </w:r>
      <w:proofErr w:type="spellStart"/>
      <w:r w:rsidRPr="00304E8E">
        <w:rPr>
          <w:rFonts w:ascii="Times New Roman" w:hAnsi="Times New Roman" w:cs="Times New Roman"/>
          <w:sz w:val="28"/>
          <w:szCs w:val="28"/>
        </w:rPr>
        <w:t>Бубновское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12589,9 тыс. руб., по расходам 11180,9</w:t>
      </w:r>
      <w:r w:rsidRPr="00304E8E">
        <w:rPr>
          <w:rFonts w:ascii="Times New Roman" w:hAnsi="Times New Roman" w:cs="Times New Roman"/>
          <w:sz w:val="28"/>
          <w:szCs w:val="28"/>
        </w:rPr>
        <w:t xml:space="preserve"> т</w:t>
      </w:r>
      <w:r>
        <w:rPr>
          <w:rFonts w:ascii="Times New Roman" w:hAnsi="Times New Roman" w:cs="Times New Roman"/>
          <w:sz w:val="28"/>
          <w:szCs w:val="28"/>
        </w:rPr>
        <w:t>ыс. руб., дефицит составил 1409,0 тыс. руб. Установлено 7</w:t>
      </w:r>
      <w:r w:rsidRPr="00304E8E">
        <w:rPr>
          <w:rFonts w:ascii="Times New Roman" w:hAnsi="Times New Roman" w:cs="Times New Roman"/>
          <w:sz w:val="28"/>
          <w:szCs w:val="28"/>
        </w:rPr>
        <w:t xml:space="preserve"> нарушени</w:t>
      </w:r>
      <w:r>
        <w:rPr>
          <w:rFonts w:ascii="Times New Roman" w:hAnsi="Times New Roman" w:cs="Times New Roman"/>
          <w:sz w:val="28"/>
          <w:szCs w:val="28"/>
        </w:rPr>
        <w:t>й на сумму 292,4</w:t>
      </w:r>
      <w:r w:rsidRPr="00304E8E">
        <w:rPr>
          <w:rFonts w:ascii="Times New Roman" w:hAnsi="Times New Roman" w:cs="Times New Roman"/>
          <w:sz w:val="28"/>
          <w:szCs w:val="28"/>
        </w:rPr>
        <w:t xml:space="preserve"> тыс. руб. Нарушения устранены на сумму </w:t>
      </w:r>
      <w:r>
        <w:rPr>
          <w:rFonts w:ascii="Times New Roman" w:hAnsi="Times New Roman" w:cs="Times New Roman"/>
          <w:sz w:val="28"/>
          <w:szCs w:val="28"/>
        </w:rPr>
        <w:t xml:space="preserve">291,4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5. </w:t>
      </w:r>
      <w:proofErr w:type="spellStart"/>
      <w:r w:rsidRPr="00304E8E">
        <w:rPr>
          <w:rFonts w:ascii="Times New Roman" w:hAnsi="Times New Roman" w:cs="Times New Roman"/>
          <w:sz w:val="28"/>
          <w:szCs w:val="28"/>
        </w:rPr>
        <w:t>Верхнебезымяновское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8043,0 тыс. руб., по расходам 8122,6</w:t>
      </w:r>
      <w:r w:rsidRPr="00304E8E">
        <w:rPr>
          <w:rFonts w:ascii="Times New Roman" w:hAnsi="Times New Roman" w:cs="Times New Roman"/>
          <w:sz w:val="28"/>
          <w:szCs w:val="28"/>
        </w:rPr>
        <w:t xml:space="preserve"> ты</w:t>
      </w:r>
      <w:r>
        <w:rPr>
          <w:rFonts w:ascii="Times New Roman" w:hAnsi="Times New Roman" w:cs="Times New Roman"/>
          <w:sz w:val="28"/>
          <w:szCs w:val="28"/>
        </w:rPr>
        <w:t>с. руб., дефицит составил 79,6 тыс. руб. Установлено 2 нарушения на сумму 12,9</w:t>
      </w:r>
      <w:r w:rsidRPr="00304E8E">
        <w:rPr>
          <w:rFonts w:ascii="Times New Roman" w:hAnsi="Times New Roman" w:cs="Times New Roman"/>
          <w:sz w:val="28"/>
          <w:szCs w:val="28"/>
        </w:rPr>
        <w:t xml:space="preserve"> тыс. руб. Нарушения устранены на</w:t>
      </w:r>
      <w:r>
        <w:rPr>
          <w:rFonts w:ascii="Times New Roman" w:hAnsi="Times New Roman" w:cs="Times New Roman"/>
          <w:sz w:val="28"/>
          <w:szCs w:val="28"/>
        </w:rPr>
        <w:t xml:space="preserve"> сумму 10,5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руб. </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6. </w:t>
      </w:r>
      <w:proofErr w:type="spellStart"/>
      <w:r w:rsidRPr="00304E8E">
        <w:rPr>
          <w:rFonts w:ascii="Times New Roman" w:hAnsi="Times New Roman" w:cs="Times New Roman"/>
          <w:sz w:val="28"/>
          <w:szCs w:val="28"/>
        </w:rPr>
        <w:t>Вишняковское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5978,39 тыс. руб., по расходам 5850,39</w:t>
      </w:r>
      <w:r w:rsidRPr="00304E8E">
        <w:rPr>
          <w:rFonts w:ascii="Times New Roman" w:hAnsi="Times New Roman" w:cs="Times New Roman"/>
          <w:sz w:val="28"/>
          <w:szCs w:val="28"/>
        </w:rPr>
        <w:t xml:space="preserve"> ты</w:t>
      </w:r>
      <w:r>
        <w:rPr>
          <w:rFonts w:ascii="Times New Roman" w:hAnsi="Times New Roman" w:cs="Times New Roman"/>
          <w:sz w:val="28"/>
          <w:szCs w:val="28"/>
        </w:rPr>
        <w:t xml:space="preserve">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128,0</w:t>
      </w:r>
      <w:r w:rsidRPr="00304E8E">
        <w:rPr>
          <w:rFonts w:ascii="Times New Roman" w:hAnsi="Times New Roman" w:cs="Times New Roman"/>
          <w:sz w:val="28"/>
          <w:szCs w:val="28"/>
        </w:rPr>
        <w:t xml:space="preserve"> т</w:t>
      </w:r>
      <w:r>
        <w:rPr>
          <w:rFonts w:ascii="Times New Roman" w:hAnsi="Times New Roman" w:cs="Times New Roman"/>
          <w:sz w:val="28"/>
          <w:szCs w:val="28"/>
        </w:rPr>
        <w:t>ыс. руб. Установлено 4 нарушения на сумму 113,9</w:t>
      </w:r>
      <w:r w:rsidRPr="00304E8E">
        <w:rPr>
          <w:rFonts w:ascii="Times New Roman" w:hAnsi="Times New Roman" w:cs="Times New Roman"/>
          <w:sz w:val="28"/>
          <w:szCs w:val="28"/>
        </w:rPr>
        <w:t xml:space="preserve"> тыс. руб. Нарушения устранены.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7.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25037,6</w:t>
      </w: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тыс. руб., по расходам 24438,1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609,5 тыс. руб. Установлено 10</w:t>
      </w:r>
      <w:r w:rsidRPr="00304E8E">
        <w:rPr>
          <w:rFonts w:ascii="Times New Roman" w:hAnsi="Times New Roman" w:cs="Times New Roman"/>
          <w:sz w:val="28"/>
          <w:szCs w:val="28"/>
        </w:rPr>
        <w:t xml:space="preserve"> </w:t>
      </w:r>
      <w:r>
        <w:rPr>
          <w:rFonts w:ascii="Times New Roman" w:hAnsi="Times New Roman" w:cs="Times New Roman"/>
          <w:sz w:val="28"/>
          <w:szCs w:val="28"/>
        </w:rPr>
        <w:t>нарушений на сумму 634,4 тыс. руб. Устранено 7 нарушений на сумму 479,8</w:t>
      </w:r>
      <w:r w:rsidRPr="00304E8E">
        <w:rPr>
          <w:rFonts w:ascii="Times New Roman" w:hAnsi="Times New Roman" w:cs="Times New Roman"/>
          <w:sz w:val="28"/>
          <w:szCs w:val="28"/>
        </w:rPr>
        <w:t xml:space="preserve"> тыс.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8. Дубовское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11849,6 тыс. руб., по расходам 11200,8</w:t>
      </w:r>
      <w:r w:rsidRPr="00304E8E">
        <w:rPr>
          <w:rFonts w:ascii="Times New Roman" w:hAnsi="Times New Roman" w:cs="Times New Roman"/>
          <w:sz w:val="28"/>
          <w:szCs w:val="28"/>
        </w:rPr>
        <w:t xml:space="preserve"> ты</w:t>
      </w:r>
      <w:r>
        <w:rPr>
          <w:rFonts w:ascii="Times New Roman" w:hAnsi="Times New Roman" w:cs="Times New Roman"/>
          <w:sz w:val="28"/>
          <w:szCs w:val="28"/>
        </w:rPr>
        <w:t xml:space="preserve">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648,8</w:t>
      </w:r>
      <w:r w:rsidRPr="00304E8E">
        <w:rPr>
          <w:rFonts w:ascii="Times New Roman" w:hAnsi="Times New Roman" w:cs="Times New Roman"/>
          <w:sz w:val="28"/>
          <w:szCs w:val="28"/>
        </w:rPr>
        <w:t xml:space="preserve"> тыс. руб.  Установлено 12 нарушений на сум</w:t>
      </w:r>
      <w:r>
        <w:rPr>
          <w:rFonts w:ascii="Times New Roman" w:hAnsi="Times New Roman" w:cs="Times New Roman"/>
          <w:sz w:val="28"/>
          <w:szCs w:val="28"/>
        </w:rPr>
        <w:t xml:space="preserve">му 645,25 тыс. руб. Устранено 5 нарушений на сумму 616,1 </w:t>
      </w:r>
      <w:r w:rsidRPr="00304E8E">
        <w:rPr>
          <w:rFonts w:ascii="Times New Roman" w:hAnsi="Times New Roman" w:cs="Times New Roman"/>
          <w:sz w:val="28"/>
          <w:szCs w:val="28"/>
        </w:rPr>
        <w:t>тыс.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9.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 xml:space="preserve"> сельское поселение</w:t>
      </w:r>
    </w:p>
    <w:p w:rsidR="00223326"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8251,4 тыс. руб., по расходам 8421,1 тыс. руб., дефицит составил 169,7 тыс. руб. Установлено 6 нарушений на сумму 8,65</w:t>
      </w:r>
      <w:r w:rsidRPr="00304E8E">
        <w:rPr>
          <w:rFonts w:ascii="Times New Roman" w:hAnsi="Times New Roman" w:cs="Times New Roman"/>
          <w:sz w:val="28"/>
          <w:szCs w:val="28"/>
        </w:rPr>
        <w:t xml:space="preserve"> тыс. руб. Нарушения устранены</w:t>
      </w:r>
      <w:r>
        <w:rPr>
          <w:rFonts w:ascii="Times New Roman" w:hAnsi="Times New Roman" w:cs="Times New Roman"/>
          <w:sz w:val="28"/>
          <w:szCs w:val="28"/>
        </w:rPr>
        <w:t>.</w:t>
      </w:r>
      <w:r w:rsidRPr="00304E8E">
        <w:rPr>
          <w:rFonts w:ascii="Times New Roman" w:hAnsi="Times New Roman" w:cs="Times New Roman"/>
          <w:sz w:val="28"/>
          <w:szCs w:val="28"/>
        </w:rPr>
        <w:t xml:space="preserve"> </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10. </w:t>
      </w:r>
      <w:proofErr w:type="spellStart"/>
      <w:r w:rsidRPr="00304E8E">
        <w:rPr>
          <w:rFonts w:ascii="Times New Roman" w:hAnsi="Times New Roman" w:cs="Times New Roman"/>
          <w:sz w:val="28"/>
          <w:szCs w:val="28"/>
        </w:rPr>
        <w:t>Искринское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19385,5 тыс. руб., по расходам 20299,2</w:t>
      </w:r>
      <w:r w:rsidRPr="00304E8E">
        <w:rPr>
          <w:rFonts w:ascii="Times New Roman" w:hAnsi="Times New Roman" w:cs="Times New Roman"/>
          <w:sz w:val="28"/>
          <w:szCs w:val="28"/>
        </w:rPr>
        <w:t xml:space="preserve"> тыс. руб., деф</w:t>
      </w:r>
      <w:r>
        <w:rPr>
          <w:rFonts w:ascii="Times New Roman" w:hAnsi="Times New Roman" w:cs="Times New Roman"/>
          <w:sz w:val="28"/>
          <w:szCs w:val="28"/>
        </w:rPr>
        <w:t xml:space="preserve">ицит составил 913,7 тыс. руб. Установлено 5 нарушений на сумму 2749,2 тыс. руб. </w:t>
      </w:r>
      <w:r w:rsidRPr="00304E8E">
        <w:rPr>
          <w:rFonts w:ascii="Times New Roman" w:hAnsi="Times New Roman" w:cs="Times New Roman"/>
          <w:sz w:val="28"/>
          <w:szCs w:val="28"/>
        </w:rPr>
        <w:t>Нарушения устранены</w:t>
      </w:r>
      <w:r>
        <w:rPr>
          <w:rFonts w:ascii="Times New Roman" w:hAnsi="Times New Roman" w:cs="Times New Roman"/>
          <w:sz w:val="28"/>
          <w:szCs w:val="28"/>
        </w:rPr>
        <w:t xml:space="preserve"> на сумму 252,0 тыс. руб</w:t>
      </w:r>
      <w:r w:rsidRPr="00304E8E">
        <w:rPr>
          <w:rFonts w:ascii="Times New Roman" w:hAnsi="Times New Roman" w:cs="Times New Roman"/>
          <w:sz w:val="28"/>
          <w:szCs w:val="28"/>
        </w:rPr>
        <w:t>.</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11.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7805,6 тыс. руб., по расходам 8402,6 тыс. руб., дефицит составил 536,5 тыс. руб. Установлено 5 нарушений на сумму 5,2</w:t>
      </w:r>
      <w:r w:rsidRPr="00304E8E">
        <w:rPr>
          <w:rFonts w:ascii="Times New Roman" w:hAnsi="Times New Roman" w:cs="Times New Roman"/>
          <w:sz w:val="28"/>
          <w:szCs w:val="28"/>
        </w:rPr>
        <w:t xml:space="preserve"> тыс. руб., у</w:t>
      </w:r>
      <w:r>
        <w:rPr>
          <w:rFonts w:ascii="Times New Roman" w:hAnsi="Times New Roman" w:cs="Times New Roman"/>
          <w:sz w:val="28"/>
          <w:szCs w:val="28"/>
        </w:rPr>
        <w:t>странено нарушений на сумму 3,0</w:t>
      </w:r>
      <w:r w:rsidRPr="00304E8E">
        <w:rPr>
          <w:rFonts w:ascii="Times New Roman" w:hAnsi="Times New Roman" w:cs="Times New Roman"/>
          <w:sz w:val="28"/>
          <w:szCs w:val="28"/>
        </w:rPr>
        <w:t xml:space="preserve"> тыс.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12. </w:t>
      </w:r>
      <w:proofErr w:type="spellStart"/>
      <w:r w:rsidRPr="00304E8E">
        <w:rPr>
          <w:rFonts w:ascii="Times New Roman" w:hAnsi="Times New Roman" w:cs="Times New Roman"/>
          <w:sz w:val="28"/>
          <w:szCs w:val="28"/>
        </w:rPr>
        <w:t>Краснянское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12108,2 тыс. руб., по расходам 11381,1</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727,1 тыс. руб. Установлено 6 нарушений на сумму 42,1</w:t>
      </w:r>
      <w:r w:rsidRPr="00304E8E">
        <w:rPr>
          <w:rFonts w:ascii="Times New Roman" w:hAnsi="Times New Roman" w:cs="Times New Roman"/>
          <w:sz w:val="28"/>
          <w:szCs w:val="28"/>
        </w:rPr>
        <w:t xml:space="preserve"> тыс. руб., у</w:t>
      </w:r>
      <w:r>
        <w:rPr>
          <w:rFonts w:ascii="Times New Roman" w:hAnsi="Times New Roman" w:cs="Times New Roman"/>
          <w:sz w:val="28"/>
          <w:szCs w:val="28"/>
        </w:rPr>
        <w:t xml:space="preserve">странено нарушений на сумму 12,0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13.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 xml:space="preserve">олнен по доходам в сумме 11473,3 тыс. руб., по расходам 7025,7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4447,6 тыс. руб. Установлено 6 нарушений на сумму 186,7</w:t>
      </w:r>
      <w:r w:rsidRPr="00304E8E">
        <w:rPr>
          <w:rFonts w:ascii="Times New Roman" w:hAnsi="Times New Roman" w:cs="Times New Roman"/>
          <w:sz w:val="28"/>
          <w:szCs w:val="28"/>
        </w:rPr>
        <w:t xml:space="preserve"> тыс. руб., на</w:t>
      </w:r>
      <w:r>
        <w:rPr>
          <w:rFonts w:ascii="Times New Roman" w:hAnsi="Times New Roman" w:cs="Times New Roman"/>
          <w:sz w:val="28"/>
          <w:szCs w:val="28"/>
        </w:rPr>
        <w:t xml:space="preserve">рушения устранены на сумму 141,13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14. Михайловское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 xml:space="preserve">олнен по доходам в сумме 34464,2 тыс. руб., по расходам 34031,5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432,7 тыс. руб. Установлено 3 нарушения на сумму 30,6</w:t>
      </w:r>
      <w:r w:rsidRPr="00304E8E">
        <w:rPr>
          <w:rFonts w:ascii="Times New Roman" w:hAnsi="Times New Roman" w:cs="Times New Roman"/>
          <w:sz w:val="28"/>
          <w:szCs w:val="28"/>
        </w:rPr>
        <w:t xml:space="preserve"> тыс. руб., н</w:t>
      </w:r>
      <w:r>
        <w:rPr>
          <w:rFonts w:ascii="Times New Roman" w:hAnsi="Times New Roman" w:cs="Times New Roman"/>
          <w:sz w:val="28"/>
          <w:szCs w:val="28"/>
        </w:rPr>
        <w:t>арушения устранены на сумму 0,6</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15.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b/>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 xml:space="preserve">полнен по доходам в сумме 11567,4 тыс. руб., по расходам 9937,1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1630,3 тыс. руб. Установлено 5 нарушений на сумму 198,8</w:t>
      </w:r>
      <w:r w:rsidRPr="00304E8E">
        <w:rPr>
          <w:rFonts w:ascii="Times New Roman" w:hAnsi="Times New Roman" w:cs="Times New Roman"/>
          <w:sz w:val="28"/>
          <w:szCs w:val="28"/>
        </w:rPr>
        <w:t xml:space="preserve"> тыс. руб., на</w:t>
      </w:r>
      <w:r>
        <w:rPr>
          <w:rFonts w:ascii="Times New Roman" w:hAnsi="Times New Roman" w:cs="Times New Roman"/>
          <w:sz w:val="28"/>
          <w:szCs w:val="28"/>
        </w:rPr>
        <w:t xml:space="preserve">рушения устранены на сумму 47,3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16. </w:t>
      </w:r>
      <w:proofErr w:type="spellStart"/>
      <w:r w:rsidRPr="00304E8E">
        <w:rPr>
          <w:rFonts w:ascii="Times New Roman" w:hAnsi="Times New Roman" w:cs="Times New Roman"/>
          <w:sz w:val="28"/>
          <w:szCs w:val="28"/>
        </w:rPr>
        <w:t>Ольшанское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13010,6 тыс. руб., по расходам 13552,8 тыс. руб., дефицит составил 542,2 тыс. руб. Установлено 8</w:t>
      </w:r>
      <w:r w:rsidRPr="00304E8E">
        <w:rPr>
          <w:rFonts w:ascii="Times New Roman" w:hAnsi="Times New Roman" w:cs="Times New Roman"/>
          <w:sz w:val="28"/>
          <w:szCs w:val="28"/>
        </w:rPr>
        <w:t xml:space="preserve"> </w:t>
      </w:r>
      <w:r>
        <w:rPr>
          <w:rFonts w:ascii="Times New Roman" w:hAnsi="Times New Roman" w:cs="Times New Roman"/>
          <w:sz w:val="28"/>
          <w:szCs w:val="28"/>
        </w:rPr>
        <w:t>нарушений на сумму 80,9 тыс. руб. Устранено 8 нарушений на сумму 80,0</w:t>
      </w:r>
      <w:r w:rsidRPr="00304E8E">
        <w:rPr>
          <w:rFonts w:ascii="Times New Roman" w:hAnsi="Times New Roman" w:cs="Times New Roman"/>
          <w:sz w:val="28"/>
          <w:szCs w:val="28"/>
        </w:rPr>
        <w:t xml:space="preserve"> тыс.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17.</w:t>
      </w:r>
      <w:r>
        <w:rPr>
          <w:rFonts w:ascii="Times New Roman" w:hAnsi="Times New Roman" w:cs="Times New Roman"/>
          <w:sz w:val="28"/>
          <w:szCs w:val="28"/>
        </w:rPr>
        <w:t xml:space="preserve"> </w:t>
      </w:r>
      <w:r w:rsidRPr="00304E8E">
        <w:rPr>
          <w:rFonts w:ascii="Times New Roman" w:hAnsi="Times New Roman" w:cs="Times New Roman"/>
          <w:sz w:val="28"/>
          <w:szCs w:val="28"/>
        </w:rPr>
        <w:t>Петровское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lastRenderedPageBreak/>
        <w:t>Бюджет поселения исп</w:t>
      </w:r>
      <w:r>
        <w:rPr>
          <w:rFonts w:ascii="Times New Roman" w:hAnsi="Times New Roman" w:cs="Times New Roman"/>
          <w:sz w:val="28"/>
          <w:szCs w:val="28"/>
        </w:rPr>
        <w:t>олнен по доходам в сумме 14621,0 тыс. руб., по расходам 15591,7</w:t>
      </w:r>
      <w:r w:rsidRPr="00304E8E">
        <w:rPr>
          <w:rFonts w:ascii="Times New Roman" w:hAnsi="Times New Roman" w:cs="Times New Roman"/>
          <w:sz w:val="28"/>
          <w:szCs w:val="28"/>
        </w:rPr>
        <w:t xml:space="preserve"> ты</w:t>
      </w:r>
      <w:r>
        <w:rPr>
          <w:rFonts w:ascii="Times New Roman" w:hAnsi="Times New Roman" w:cs="Times New Roman"/>
          <w:sz w:val="28"/>
          <w:szCs w:val="28"/>
        </w:rPr>
        <w:t>с. руб., дефицит составил 970,7</w:t>
      </w:r>
      <w:r w:rsidRPr="00304E8E">
        <w:rPr>
          <w:rFonts w:ascii="Times New Roman" w:hAnsi="Times New Roman" w:cs="Times New Roman"/>
          <w:sz w:val="28"/>
          <w:szCs w:val="28"/>
        </w:rPr>
        <w:t xml:space="preserve"> ты</w:t>
      </w:r>
      <w:r>
        <w:rPr>
          <w:rFonts w:ascii="Times New Roman" w:hAnsi="Times New Roman" w:cs="Times New Roman"/>
          <w:sz w:val="28"/>
          <w:szCs w:val="28"/>
        </w:rPr>
        <w:t xml:space="preserve">с. руб. Установлено 6 нарушений  на сумму 26,0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на</w:t>
      </w:r>
      <w:r>
        <w:rPr>
          <w:rFonts w:ascii="Times New Roman" w:hAnsi="Times New Roman" w:cs="Times New Roman"/>
          <w:sz w:val="28"/>
          <w:szCs w:val="28"/>
        </w:rPr>
        <w:t xml:space="preserve">рушений устранено на сумму 6,0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18.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19554,9 тыс. руб., по расходам 21693,8 тыс. руб., дефицит составил 2138,9 тыс. руб. Установлено 6 нарушений на сумму 61,78</w:t>
      </w:r>
      <w:r w:rsidRPr="00304E8E">
        <w:rPr>
          <w:rFonts w:ascii="Times New Roman" w:hAnsi="Times New Roman" w:cs="Times New Roman"/>
          <w:sz w:val="28"/>
          <w:szCs w:val="28"/>
        </w:rPr>
        <w:t xml:space="preserve"> тыс. руб. Нарушения устранены на сумму </w:t>
      </w:r>
      <w:r>
        <w:rPr>
          <w:rFonts w:ascii="Times New Roman" w:hAnsi="Times New Roman" w:cs="Times New Roman"/>
          <w:sz w:val="28"/>
          <w:szCs w:val="28"/>
        </w:rPr>
        <w:t>50,08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19. </w:t>
      </w:r>
      <w:proofErr w:type="spellStart"/>
      <w:r w:rsidRPr="00304E8E">
        <w:rPr>
          <w:rFonts w:ascii="Times New Roman" w:hAnsi="Times New Roman" w:cs="Times New Roman"/>
          <w:sz w:val="28"/>
          <w:szCs w:val="28"/>
        </w:rPr>
        <w:t>Салтынское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17002,1 тыс. руб., по расходам 15434,1</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1568,0 тыс. руб. Установлено 7 нарушений на сумму 89,3</w:t>
      </w:r>
      <w:r w:rsidRPr="00304E8E">
        <w:rPr>
          <w:rFonts w:ascii="Times New Roman" w:hAnsi="Times New Roman" w:cs="Times New Roman"/>
          <w:sz w:val="28"/>
          <w:szCs w:val="28"/>
        </w:rPr>
        <w:t xml:space="preserve"> тыс. руб. Уст</w:t>
      </w:r>
      <w:r>
        <w:rPr>
          <w:rFonts w:ascii="Times New Roman" w:hAnsi="Times New Roman" w:cs="Times New Roman"/>
          <w:sz w:val="28"/>
          <w:szCs w:val="28"/>
        </w:rPr>
        <w:t xml:space="preserve">ранено нарушений на сумму 78,8 </w:t>
      </w:r>
      <w:r w:rsidRPr="00304E8E">
        <w:rPr>
          <w:rFonts w:ascii="Times New Roman" w:hAnsi="Times New Roman" w:cs="Times New Roman"/>
          <w:sz w:val="28"/>
          <w:szCs w:val="28"/>
        </w:rPr>
        <w:t>тыс. руб.</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20.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сельское поселение</w:t>
      </w:r>
    </w:p>
    <w:p w:rsidR="00223326" w:rsidRPr="00304E8E" w:rsidRDefault="00223326" w:rsidP="00223326">
      <w:pPr>
        <w:spacing w:after="0" w:line="240" w:lineRule="auto"/>
        <w:ind w:left="-57" w:right="-57"/>
        <w:jc w:val="both"/>
        <w:rPr>
          <w:rFonts w:ascii="Times New Roman" w:hAnsi="Times New Roman" w:cs="Times New Roman"/>
          <w:sz w:val="16"/>
          <w:szCs w:val="16"/>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8456,2 тыс. руб., по расходам 8902,5 тыс. руб., дефицит составил 446,3 тыс. руб. Установлено 5 нарушений на сумму 44,0 тыс. руб. Устранено 4 нарушения</w:t>
      </w:r>
      <w:r w:rsidRPr="00304E8E">
        <w:rPr>
          <w:rFonts w:ascii="Times New Roman" w:hAnsi="Times New Roman" w:cs="Times New Roman"/>
          <w:sz w:val="28"/>
          <w:szCs w:val="28"/>
        </w:rPr>
        <w:t xml:space="preserve"> на су</w:t>
      </w:r>
      <w:r>
        <w:rPr>
          <w:rFonts w:ascii="Times New Roman" w:hAnsi="Times New Roman" w:cs="Times New Roman"/>
          <w:sz w:val="28"/>
          <w:szCs w:val="28"/>
        </w:rPr>
        <w:t>мму 16,9 тыс. руб.</w:t>
      </w:r>
    </w:p>
    <w:p w:rsidR="00223326" w:rsidRPr="00304E8E" w:rsidRDefault="00223326" w:rsidP="00223326">
      <w:pPr>
        <w:spacing w:after="0" w:line="240" w:lineRule="auto"/>
        <w:ind w:left="-57" w:right="-57"/>
        <w:jc w:val="both"/>
        <w:rPr>
          <w:rFonts w:ascii="Times New Roman" w:hAnsi="Times New Roman" w:cs="Times New Roman"/>
          <w:sz w:val="16"/>
          <w:szCs w:val="16"/>
        </w:rPr>
      </w:pPr>
      <w:r>
        <w:rPr>
          <w:rFonts w:ascii="Times New Roman" w:hAnsi="Times New Roman" w:cs="Times New Roman"/>
          <w:sz w:val="28"/>
          <w:szCs w:val="28"/>
        </w:rPr>
        <w:t xml:space="preserve">        </w:t>
      </w:r>
      <w:r w:rsidRPr="00304E8E">
        <w:rPr>
          <w:rFonts w:ascii="Times New Roman" w:hAnsi="Times New Roman" w:cs="Times New Roman"/>
          <w:sz w:val="28"/>
          <w:szCs w:val="28"/>
        </w:rPr>
        <w:t>21.По администрации Урюпинского муниципального района:</w:t>
      </w:r>
    </w:p>
    <w:p w:rsidR="00223326" w:rsidRPr="00304E8E" w:rsidRDefault="00223326" w:rsidP="00223326">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района испо</w:t>
      </w:r>
      <w:r>
        <w:rPr>
          <w:rFonts w:ascii="Times New Roman" w:hAnsi="Times New Roman" w:cs="Times New Roman"/>
          <w:sz w:val="28"/>
          <w:szCs w:val="28"/>
        </w:rPr>
        <w:t>лнен по доходам в сумме 541408,61 тыс. руб., по расходам 559360,49 тыс. руб., дефицит составил 17951,88</w:t>
      </w:r>
      <w:r w:rsidRPr="00304E8E">
        <w:rPr>
          <w:rFonts w:ascii="Times New Roman" w:hAnsi="Times New Roman" w:cs="Times New Roman"/>
          <w:sz w:val="28"/>
          <w:szCs w:val="28"/>
        </w:rPr>
        <w:t xml:space="preserve"> тыс. руб. Установл</w:t>
      </w:r>
      <w:r>
        <w:rPr>
          <w:rFonts w:ascii="Times New Roman" w:hAnsi="Times New Roman" w:cs="Times New Roman"/>
          <w:sz w:val="28"/>
          <w:szCs w:val="28"/>
        </w:rPr>
        <w:t>ено 6 нарушений на сумму 149,9</w:t>
      </w:r>
      <w:r w:rsidRPr="00304E8E">
        <w:rPr>
          <w:rFonts w:ascii="Times New Roman" w:hAnsi="Times New Roman" w:cs="Times New Roman"/>
          <w:sz w:val="28"/>
          <w:szCs w:val="28"/>
        </w:rPr>
        <w:t xml:space="preserve"> тыс. руб., нар</w:t>
      </w:r>
      <w:r>
        <w:rPr>
          <w:rFonts w:ascii="Times New Roman" w:hAnsi="Times New Roman" w:cs="Times New Roman"/>
          <w:sz w:val="28"/>
          <w:szCs w:val="28"/>
        </w:rPr>
        <w:t>ушения устранены на сумму 26,4 тыс. руб</w:t>
      </w:r>
      <w:r w:rsidRPr="00304E8E">
        <w:rPr>
          <w:rFonts w:ascii="Times New Roman" w:hAnsi="Times New Roman" w:cs="Times New Roman"/>
          <w:sz w:val="28"/>
          <w:szCs w:val="28"/>
        </w:rPr>
        <w:t xml:space="preserve">.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22.</w:t>
      </w:r>
      <w:r w:rsidRPr="00C0679C">
        <w:rPr>
          <w:rFonts w:ascii="Times New Roman" w:hAnsi="Times New Roman" w:cs="Times New Roman"/>
          <w:sz w:val="28"/>
          <w:szCs w:val="28"/>
        </w:rPr>
        <w:t xml:space="preserve"> </w:t>
      </w:r>
      <w:proofErr w:type="gramStart"/>
      <w:r>
        <w:rPr>
          <w:rFonts w:ascii="Times New Roman" w:hAnsi="Times New Roman" w:cs="Times New Roman"/>
          <w:sz w:val="28"/>
          <w:szCs w:val="28"/>
        </w:rPr>
        <w:t>Пр</w:t>
      </w:r>
      <w:r w:rsidRPr="00516A05">
        <w:rPr>
          <w:rFonts w:ascii="Times New Roman" w:hAnsi="Times New Roman" w:cs="Times New Roman"/>
          <w:sz w:val="28"/>
          <w:szCs w:val="28"/>
        </w:rPr>
        <w:t>оверка</w:t>
      </w:r>
      <w:r w:rsidRPr="00516A05">
        <w:rPr>
          <w:rFonts w:ascii="Times New Roman" w:eastAsia="Calibri" w:hAnsi="Times New Roman" w:cs="Times New Roman"/>
          <w:sz w:val="28"/>
          <w:szCs w:val="28"/>
        </w:rPr>
        <w:t xml:space="preserve"> законности и эффективности использования средств об</w:t>
      </w:r>
      <w:r w:rsidRPr="00516A05">
        <w:rPr>
          <w:rFonts w:ascii="Times New Roman" w:hAnsi="Times New Roman" w:cs="Times New Roman"/>
          <w:sz w:val="28"/>
          <w:szCs w:val="28"/>
        </w:rPr>
        <w:t xml:space="preserve">ластного бюджета, направленных </w:t>
      </w:r>
      <w:r w:rsidRPr="00516A05">
        <w:rPr>
          <w:rFonts w:ascii="Times New Roman" w:eastAsia="Calibri" w:hAnsi="Times New Roman" w:cs="Times New Roman"/>
          <w:sz w:val="28"/>
          <w:szCs w:val="28"/>
        </w:rPr>
        <w:t>в виде субсидий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средняя школа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установлено нарушений на сумму 2416,37 тыс. </w:t>
      </w:r>
      <w:proofErr w:type="spellStart"/>
      <w:r>
        <w:rPr>
          <w:rFonts w:ascii="Times New Roman" w:eastAsia="Calibri" w:hAnsi="Times New Roman" w:cs="Times New Roman"/>
          <w:sz w:val="28"/>
          <w:szCs w:val="28"/>
        </w:rPr>
        <w:t>руб</w:t>
      </w:r>
      <w:proofErr w:type="spellEnd"/>
      <w:r>
        <w:rPr>
          <w:rFonts w:ascii="Times New Roman" w:eastAsia="Calibri" w:hAnsi="Times New Roman" w:cs="Times New Roman"/>
          <w:sz w:val="28"/>
          <w:szCs w:val="28"/>
        </w:rPr>
        <w:t>, устранено 1 нарушение (находится</w:t>
      </w:r>
      <w:proofErr w:type="gramEnd"/>
      <w:r>
        <w:rPr>
          <w:rFonts w:ascii="Times New Roman" w:eastAsia="Calibri" w:hAnsi="Times New Roman" w:cs="Times New Roman"/>
          <w:sz w:val="28"/>
          <w:szCs w:val="28"/>
        </w:rPr>
        <w:t xml:space="preserve"> на контроле).</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23.</w:t>
      </w:r>
      <w:r>
        <w:rPr>
          <w:rFonts w:ascii="Times New Roman" w:hAnsi="Times New Roman" w:cs="Times New Roman"/>
          <w:sz w:val="28"/>
          <w:szCs w:val="28"/>
        </w:rPr>
        <w:t xml:space="preserve"> П</w:t>
      </w:r>
      <w:r w:rsidRPr="00516A05">
        <w:rPr>
          <w:rFonts w:ascii="Times New Roman" w:eastAsia="Calibri" w:hAnsi="Times New Roman" w:cs="Times New Roman"/>
          <w:sz w:val="28"/>
          <w:szCs w:val="28"/>
        </w:rPr>
        <w:t>роверка использования бюджетных средств, предоставленных из областного бюджета бюджету Урюпинского муниципального района Волгоградской области в виде субсидий на содержание объектов благоустройства в 2022 году» за 2022 год в следующих муниципальных образованиях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Верхнебезымяновское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Котовское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Креповское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Ольшанское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Россошинское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Хоперопионерское</w:t>
      </w:r>
      <w:proofErr w:type="spellEnd"/>
      <w:r w:rsidRPr="00516A05">
        <w:rPr>
          <w:rFonts w:ascii="Times New Roman" w:eastAsia="Calibri" w:hAnsi="Times New Roman" w:cs="Times New Roman"/>
          <w:sz w:val="28"/>
          <w:szCs w:val="28"/>
        </w:rPr>
        <w:t xml:space="preserve"> сельское поселение Ур</w:t>
      </w:r>
      <w:r>
        <w:rPr>
          <w:rFonts w:ascii="Times New Roman" w:eastAsia="Calibri" w:hAnsi="Times New Roman" w:cs="Times New Roman"/>
          <w:sz w:val="28"/>
          <w:szCs w:val="28"/>
        </w:rPr>
        <w:t>юпинского муниципального района. Установлено 16 нарушений на сумму 60,485 тыс. руб., устранено 10 нарушений.</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sidRPr="00516A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516A05">
        <w:rPr>
          <w:rFonts w:ascii="Times New Roman" w:eastAsia="Calibri" w:hAnsi="Times New Roman" w:cs="Times New Roman"/>
          <w:sz w:val="28"/>
          <w:szCs w:val="28"/>
        </w:rPr>
        <w:t>п</w:t>
      </w:r>
      <w:proofErr w:type="gramEnd"/>
      <w:r w:rsidRPr="00516A05">
        <w:rPr>
          <w:rFonts w:ascii="Times New Roman" w:eastAsia="Calibri" w:hAnsi="Times New Roman" w:cs="Times New Roman"/>
          <w:sz w:val="28"/>
          <w:szCs w:val="28"/>
        </w:rPr>
        <w:t xml:space="preserve">роверка законности эффективности использования средств областного бюджета, направленных виде субсидий на развитие инфраструктуры дошкольного, общего и дополнительного образования (за исключением субсидий на </w:t>
      </w:r>
      <w:proofErr w:type="spellStart"/>
      <w:r w:rsidRPr="00516A05">
        <w:rPr>
          <w:rFonts w:ascii="Times New Roman" w:eastAsia="Calibri" w:hAnsi="Times New Roman" w:cs="Times New Roman"/>
          <w:sz w:val="28"/>
          <w:szCs w:val="28"/>
        </w:rPr>
        <w:t>софинансирование</w:t>
      </w:r>
      <w:proofErr w:type="spellEnd"/>
      <w:r w:rsidRPr="00516A05">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за 2022 год и истекший период 2023</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года в муниципальных общеобразовательных учреждениях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Бубновская</w:t>
      </w:r>
      <w:proofErr w:type="spellEnd"/>
      <w:r w:rsidRPr="00516A05">
        <w:rPr>
          <w:rFonts w:ascii="Times New Roman" w:eastAsia="Calibri" w:hAnsi="Times New Roman" w:cs="Times New Roman"/>
          <w:sz w:val="28"/>
          <w:szCs w:val="28"/>
        </w:rPr>
        <w:t xml:space="preserve">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Креповская</w:t>
      </w:r>
      <w:proofErr w:type="spellEnd"/>
      <w:r w:rsidRPr="00516A05">
        <w:rPr>
          <w:rFonts w:ascii="Times New Roman" w:eastAsia="Calibri" w:hAnsi="Times New Roman" w:cs="Times New Roman"/>
          <w:sz w:val="28"/>
          <w:szCs w:val="28"/>
        </w:rPr>
        <w:t xml:space="preserve">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«Михайловская средняя школа», </w:t>
      </w:r>
    </w:p>
    <w:p w:rsidR="00223326" w:rsidRPr="00516A05"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«Петровская средняя школа», </w:t>
      </w:r>
    </w:p>
    <w:p w:rsidR="00223326" w:rsidRDefault="00223326" w:rsidP="00223326">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МКОУ «Искровская сред</w:t>
      </w:r>
      <w:r>
        <w:rPr>
          <w:rFonts w:ascii="Times New Roman" w:eastAsia="Calibri" w:hAnsi="Times New Roman" w:cs="Times New Roman"/>
          <w:sz w:val="28"/>
          <w:szCs w:val="28"/>
        </w:rPr>
        <w:t xml:space="preserve">няя школа имени В.И. </w:t>
      </w:r>
      <w:proofErr w:type="spellStart"/>
      <w:r>
        <w:rPr>
          <w:rFonts w:ascii="Times New Roman" w:eastAsia="Calibri" w:hAnsi="Times New Roman" w:cs="Times New Roman"/>
          <w:sz w:val="28"/>
          <w:szCs w:val="28"/>
        </w:rPr>
        <w:t>Шульпекова</w:t>
      </w:r>
      <w:proofErr w:type="spellEnd"/>
      <w:r>
        <w:rPr>
          <w:rFonts w:ascii="Times New Roman" w:eastAsia="Calibri" w:hAnsi="Times New Roman" w:cs="Times New Roman"/>
          <w:sz w:val="28"/>
          <w:szCs w:val="28"/>
        </w:rPr>
        <w:t>». Установлено нарушений на сумму 6898,47тыс. руб.</w:t>
      </w:r>
    </w:p>
    <w:p w:rsidR="00223326" w:rsidRDefault="00223326" w:rsidP="00223326">
      <w:pPr>
        <w:spacing w:after="0" w:line="240" w:lineRule="auto"/>
        <w:ind w:left="-57" w:right="-57"/>
        <w:jc w:val="both"/>
        <w:rPr>
          <w:rFonts w:ascii="Times New Roman" w:hAnsi="Times New Roman" w:cs="Times New Roman"/>
          <w:sz w:val="28"/>
          <w:szCs w:val="28"/>
        </w:rPr>
      </w:pPr>
      <w:r w:rsidRPr="00516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6A05">
        <w:rPr>
          <w:rFonts w:ascii="Times New Roman" w:hAnsi="Times New Roman" w:cs="Times New Roman"/>
          <w:sz w:val="28"/>
          <w:szCs w:val="28"/>
        </w:rPr>
        <w:t xml:space="preserve">- проверка (результативности эффективности) использования средств, направленных в виде субсидии из областного бюджета бюджету </w:t>
      </w:r>
      <w:proofErr w:type="spellStart"/>
      <w:r w:rsidRPr="00516A05">
        <w:rPr>
          <w:rFonts w:ascii="Times New Roman" w:hAnsi="Times New Roman" w:cs="Times New Roman"/>
          <w:sz w:val="28"/>
          <w:szCs w:val="28"/>
        </w:rPr>
        <w:t>Салтынского</w:t>
      </w:r>
      <w:proofErr w:type="spellEnd"/>
      <w:r w:rsidRPr="00516A05">
        <w:rPr>
          <w:rFonts w:ascii="Times New Roman" w:hAnsi="Times New Roman" w:cs="Times New Roman"/>
          <w:sz w:val="28"/>
          <w:szCs w:val="28"/>
        </w:rPr>
        <w:t xml:space="preserve"> сельского поселения Урюпинского муниципального района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  государственной программы «Развитие культуры в Волгоградской области» за 2021-2022 годы</w:t>
      </w:r>
      <w:r>
        <w:rPr>
          <w:rFonts w:ascii="Times New Roman" w:hAnsi="Times New Roman" w:cs="Times New Roman"/>
          <w:sz w:val="28"/>
          <w:szCs w:val="28"/>
        </w:rPr>
        <w:t>. Установлено 3 нарушения на сумму 1982,7 тыс. руб</w:t>
      </w:r>
      <w:r w:rsidRPr="00516A05">
        <w:rPr>
          <w:rFonts w:ascii="Times New Roman" w:hAnsi="Times New Roman" w:cs="Times New Roman"/>
          <w:sz w:val="28"/>
          <w:szCs w:val="28"/>
        </w:rPr>
        <w:t>.</w:t>
      </w:r>
    </w:p>
    <w:p w:rsidR="00223326" w:rsidRDefault="00223326" w:rsidP="00223326">
      <w:pPr>
        <w:spacing w:after="0" w:line="240" w:lineRule="auto"/>
        <w:ind w:left="-57" w:right="-57"/>
        <w:jc w:val="both"/>
        <w:rPr>
          <w:rFonts w:ascii="Times New Roman" w:hAnsi="Times New Roman" w:cs="Times New Roman"/>
          <w:sz w:val="28"/>
          <w:szCs w:val="28"/>
        </w:rPr>
      </w:pPr>
      <w:r w:rsidRPr="00BF78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78D7">
        <w:rPr>
          <w:rFonts w:ascii="Times New Roman" w:hAnsi="Times New Roman" w:cs="Times New Roman"/>
          <w:sz w:val="28"/>
          <w:szCs w:val="28"/>
        </w:rPr>
        <w:t>-</w:t>
      </w:r>
      <w:r>
        <w:rPr>
          <w:rFonts w:ascii="Times New Roman" w:hAnsi="Times New Roman" w:cs="Times New Roman"/>
          <w:sz w:val="28"/>
          <w:szCs w:val="28"/>
        </w:rPr>
        <w:t xml:space="preserve"> </w:t>
      </w:r>
      <w:r w:rsidRPr="00BF78D7">
        <w:rPr>
          <w:rFonts w:ascii="Times New Roman" w:hAnsi="Times New Roman" w:cs="Times New Roman"/>
          <w:sz w:val="28"/>
          <w:szCs w:val="28"/>
        </w:rPr>
        <w:t xml:space="preserve">проверка использования иного межбюджетного трансферта, предоставленного из бюджета Урюпинского муниципального района бюджетам </w:t>
      </w:r>
      <w:proofErr w:type="spellStart"/>
      <w:r w:rsidRPr="00BF78D7">
        <w:rPr>
          <w:rFonts w:ascii="Times New Roman" w:hAnsi="Times New Roman" w:cs="Times New Roman"/>
          <w:sz w:val="28"/>
          <w:szCs w:val="28"/>
        </w:rPr>
        <w:t>Бубновского</w:t>
      </w:r>
      <w:proofErr w:type="spellEnd"/>
      <w:r w:rsidRPr="00BF78D7">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Салтынского</w:t>
      </w:r>
      <w:proofErr w:type="spellEnd"/>
      <w:r>
        <w:rPr>
          <w:rFonts w:ascii="Times New Roman" w:hAnsi="Times New Roman" w:cs="Times New Roman"/>
          <w:sz w:val="28"/>
          <w:szCs w:val="28"/>
        </w:rPr>
        <w:t xml:space="preserve"> сельских поселений</w:t>
      </w:r>
      <w:r w:rsidRPr="00BF78D7">
        <w:rPr>
          <w:rFonts w:ascii="Times New Roman" w:hAnsi="Times New Roman" w:cs="Times New Roman"/>
          <w:sz w:val="28"/>
          <w:szCs w:val="28"/>
        </w:rPr>
        <w:t xml:space="preserve"> Урюпинского муниципального района на текущее содержание специальной дорожной техники» в 2022 году. Установлено 5 нарушений на сумму 171,63</w:t>
      </w:r>
      <w:r>
        <w:rPr>
          <w:rFonts w:ascii="Times New Roman" w:hAnsi="Times New Roman" w:cs="Times New Roman"/>
          <w:sz w:val="28"/>
          <w:szCs w:val="28"/>
        </w:rPr>
        <w:t xml:space="preserve"> </w:t>
      </w:r>
      <w:r w:rsidRPr="00BF78D7">
        <w:rPr>
          <w:rFonts w:ascii="Times New Roman" w:hAnsi="Times New Roman" w:cs="Times New Roman"/>
          <w:sz w:val="28"/>
          <w:szCs w:val="28"/>
        </w:rPr>
        <w:t>тыс.</w:t>
      </w:r>
      <w:r>
        <w:rPr>
          <w:rFonts w:ascii="Times New Roman" w:hAnsi="Times New Roman" w:cs="Times New Roman"/>
          <w:sz w:val="28"/>
          <w:szCs w:val="28"/>
        </w:rPr>
        <w:t xml:space="preserve"> руб</w:t>
      </w:r>
      <w:r w:rsidRPr="00BF78D7">
        <w:rPr>
          <w:rFonts w:ascii="Times New Roman" w:hAnsi="Times New Roman" w:cs="Times New Roman"/>
          <w:sz w:val="28"/>
          <w:szCs w:val="28"/>
        </w:rPr>
        <w:t>.</w:t>
      </w:r>
    </w:p>
    <w:p w:rsidR="00223326" w:rsidRPr="00BF78D7" w:rsidRDefault="00223326" w:rsidP="00223326">
      <w:pPr>
        <w:spacing w:after="0" w:line="240" w:lineRule="auto"/>
        <w:ind w:left="-57" w:right="-57"/>
        <w:jc w:val="both"/>
        <w:rPr>
          <w:rFonts w:ascii="Times New Roman" w:hAnsi="Times New Roman" w:cs="Times New Roman"/>
          <w:color w:val="FFFFFF"/>
          <w:sz w:val="16"/>
          <w:szCs w:val="16"/>
        </w:rPr>
      </w:pPr>
    </w:p>
    <w:p w:rsidR="00223326" w:rsidRPr="00304E8E" w:rsidRDefault="00223326" w:rsidP="00223326">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Экспертно-аналитическая деятельность</w:t>
      </w:r>
    </w:p>
    <w:p w:rsidR="00223326" w:rsidRPr="00304E8E" w:rsidRDefault="00223326" w:rsidP="00223326">
      <w:pPr>
        <w:pStyle w:val="ConsPlusNormal"/>
        <w:ind w:left="-57" w:right="-57"/>
        <w:jc w:val="center"/>
        <w:rPr>
          <w:rFonts w:ascii="Times New Roman" w:hAnsi="Times New Roman" w:cs="Times New Roman"/>
          <w:sz w:val="16"/>
          <w:szCs w:val="16"/>
        </w:rPr>
      </w:pP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Реализуя </w:t>
      </w:r>
      <w:r>
        <w:rPr>
          <w:rFonts w:ascii="Times New Roman" w:hAnsi="Times New Roman" w:cs="Times New Roman"/>
          <w:sz w:val="28"/>
          <w:szCs w:val="28"/>
        </w:rPr>
        <w:t>задачи и функции, определенные П</w:t>
      </w:r>
      <w:r w:rsidRPr="00304E8E">
        <w:rPr>
          <w:rFonts w:ascii="Times New Roman" w:hAnsi="Times New Roman" w:cs="Times New Roman"/>
          <w:sz w:val="28"/>
          <w:szCs w:val="28"/>
        </w:rPr>
        <w:t>оложением о к</w:t>
      </w:r>
      <w:r>
        <w:rPr>
          <w:rFonts w:ascii="Times New Roman" w:hAnsi="Times New Roman" w:cs="Times New Roman"/>
          <w:sz w:val="28"/>
          <w:szCs w:val="28"/>
        </w:rPr>
        <w:t>онтрольно-счетной палате Урюпинского муниципального района, в 2023</w:t>
      </w:r>
      <w:r w:rsidRPr="00304E8E">
        <w:rPr>
          <w:rFonts w:ascii="Times New Roman" w:hAnsi="Times New Roman" w:cs="Times New Roman"/>
          <w:sz w:val="28"/>
          <w:szCs w:val="28"/>
        </w:rPr>
        <w:t xml:space="preserve"> году</w:t>
      </w:r>
      <w:r>
        <w:rPr>
          <w:rFonts w:ascii="Times New Roman" w:hAnsi="Times New Roman" w:cs="Times New Roman"/>
          <w:sz w:val="28"/>
          <w:szCs w:val="28"/>
        </w:rPr>
        <w:t xml:space="preserve"> К</w:t>
      </w:r>
      <w:r w:rsidRPr="00304E8E">
        <w:rPr>
          <w:rFonts w:ascii="Times New Roman" w:hAnsi="Times New Roman" w:cs="Times New Roman"/>
          <w:sz w:val="28"/>
          <w:szCs w:val="28"/>
        </w:rPr>
        <w:t>онтрольно-счетная палата осуществляла экспертно-аналитическую деятельност</w:t>
      </w:r>
      <w:r>
        <w:rPr>
          <w:rFonts w:ascii="Times New Roman" w:hAnsi="Times New Roman" w:cs="Times New Roman"/>
          <w:sz w:val="28"/>
          <w:szCs w:val="28"/>
        </w:rPr>
        <w:t>ь, в рамках которой проведено 62 экспертизы</w:t>
      </w:r>
      <w:r w:rsidRPr="00304E8E">
        <w:rPr>
          <w:rFonts w:ascii="Times New Roman" w:hAnsi="Times New Roman" w:cs="Times New Roman"/>
          <w:sz w:val="28"/>
          <w:szCs w:val="28"/>
        </w:rPr>
        <w:t>, в том числе:</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- 21 на проекты решений представительных органов по отчета</w:t>
      </w:r>
      <w:r>
        <w:rPr>
          <w:rFonts w:ascii="Times New Roman" w:hAnsi="Times New Roman" w:cs="Times New Roman"/>
          <w:sz w:val="28"/>
          <w:szCs w:val="28"/>
        </w:rPr>
        <w:t>м об исполнении бюджетов за 2022</w:t>
      </w:r>
      <w:r w:rsidRPr="00304E8E">
        <w:rPr>
          <w:rFonts w:ascii="Times New Roman" w:hAnsi="Times New Roman" w:cs="Times New Roman"/>
          <w:sz w:val="28"/>
          <w:szCs w:val="28"/>
        </w:rPr>
        <w:t xml:space="preserve"> год;</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анализ исполнения бюджета Урюпинского муниципального райо</w:t>
      </w:r>
      <w:r>
        <w:rPr>
          <w:rFonts w:ascii="Times New Roman" w:hAnsi="Times New Roman" w:cs="Times New Roman"/>
          <w:sz w:val="28"/>
          <w:szCs w:val="28"/>
        </w:rPr>
        <w:t>на за 9 месяцев 2023</w:t>
      </w:r>
      <w:r w:rsidRPr="00304E8E">
        <w:rPr>
          <w:rFonts w:ascii="Times New Roman" w:hAnsi="Times New Roman" w:cs="Times New Roman"/>
          <w:sz w:val="28"/>
          <w:szCs w:val="28"/>
        </w:rPr>
        <w:t xml:space="preserve"> года;</w:t>
      </w:r>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- 37</w:t>
      </w:r>
      <w:r w:rsidRPr="00304E8E">
        <w:rPr>
          <w:rFonts w:ascii="Times New Roman" w:hAnsi="Times New Roman" w:cs="Times New Roman"/>
          <w:sz w:val="28"/>
          <w:szCs w:val="28"/>
        </w:rPr>
        <w:t xml:space="preserve"> на проекты постановлений администрации Урюпинского муниципального района на муниципальные программы;</w:t>
      </w:r>
    </w:p>
    <w:p w:rsidR="00223326" w:rsidRPr="00304E8E" w:rsidRDefault="00223326" w:rsidP="00223326">
      <w:pPr>
        <w:spacing w:after="0" w:line="240" w:lineRule="auto"/>
        <w:ind w:left="-57" w:right="-57"/>
        <w:jc w:val="both"/>
        <w:rPr>
          <w:rFonts w:ascii="Times New Roman" w:hAnsi="Times New Roman" w:cs="Times New Roman"/>
          <w:b/>
        </w:rPr>
      </w:pPr>
      <w:r w:rsidRPr="00304E8E">
        <w:rPr>
          <w:rFonts w:ascii="Times New Roman" w:hAnsi="Times New Roman" w:cs="Times New Roman"/>
          <w:sz w:val="28"/>
          <w:szCs w:val="28"/>
        </w:rPr>
        <w:lastRenderedPageBreak/>
        <w:t xml:space="preserve">    - к проекту решения Урюпинской районной Думы «О бюджете Урюпинского муниципального района  на 202</w:t>
      </w:r>
      <w:r>
        <w:rPr>
          <w:rFonts w:ascii="Times New Roman" w:hAnsi="Times New Roman" w:cs="Times New Roman"/>
          <w:sz w:val="28"/>
          <w:szCs w:val="28"/>
        </w:rPr>
        <w:t xml:space="preserve">4 год и </w:t>
      </w:r>
      <w:r w:rsidRPr="00304E8E">
        <w:rPr>
          <w:rFonts w:ascii="Times New Roman" w:hAnsi="Times New Roman" w:cs="Times New Roman"/>
          <w:sz w:val="28"/>
          <w:szCs w:val="28"/>
        </w:rPr>
        <w:t>плановый пери</w:t>
      </w:r>
      <w:r>
        <w:rPr>
          <w:rFonts w:ascii="Times New Roman" w:hAnsi="Times New Roman" w:cs="Times New Roman"/>
          <w:sz w:val="28"/>
          <w:szCs w:val="28"/>
        </w:rPr>
        <w:t>од 2025 и 2026</w:t>
      </w:r>
      <w:r w:rsidRPr="00304E8E">
        <w:rPr>
          <w:rFonts w:ascii="Times New Roman" w:hAnsi="Times New Roman" w:cs="Times New Roman"/>
          <w:sz w:val="28"/>
          <w:szCs w:val="28"/>
        </w:rPr>
        <w:t xml:space="preserve">  годов»</w:t>
      </w:r>
      <w:r w:rsidRPr="00304E8E">
        <w:rPr>
          <w:rFonts w:ascii="Times New Roman" w:hAnsi="Times New Roman" w:cs="Times New Roman"/>
        </w:rPr>
        <w:t>;</w:t>
      </w:r>
    </w:p>
    <w:p w:rsidR="00223326"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BE3373">
        <w:rPr>
          <w:rFonts w:ascii="Times New Roman" w:hAnsi="Times New Roman" w:cs="Times New Roman"/>
          <w:sz w:val="28"/>
          <w:szCs w:val="28"/>
        </w:rPr>
        <w:t xml:space="preserve">- </w:t>
      </w:r>
      <w:r>
        <w:rPr>
          <w:rFonts w:ascii="Times New Roman" w:hAnsi="Times New Roman" w:cs="Times New Roman"/>
          <w:sz w:val="28"/>
          <w:szCs w:val="28"/>
        </w:rPr>
        <w:t>на проект</w:t>
      </w:r>
      <w:r w:rsidRPr="00304E8E">
        <w:rPr>
          <w:rFonts w:ascii="Times New Roman" w:hAnsi="Times New Roman" w:cs="Times New Roman"/>
          <w:sz w:val="28"/>
          <w:szCs w:val="28"/>
        </w:rPr>
        <w:t xml:space="preserve"> решения Урюпинской районной Думы «О внесении изменений и дополнений в Положение о бюджете Урюпинско</w:t>
      </w:r>
      <w:r>
        <w:rPr>
          <w:rFonts w:ascii="Times New Roman" w:hAnsi="Times New Roman" w:cs="Times New Roman"/>
          <w:sz w:val="28"/>
          <w:szCs w:val="28"/>
        </w:rPr>
        <w:t>го муниципального района на 2023 год и плановый период 2024 и 2025 годов»;</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 по обращению главы Урюпинского муниципального района проведено исследование по факту невыплаты заработной платы</w:t>
      </w:r>
      <w:proofErr w:type="gramStart"/>
      <w:r>
        <w:rPr>
          <w:rFonts w:ascii="Times New Roman" w:hAnsi="Times New Roman" w:cs="Times New Roman"/>
          <w:sz w:val="28"/>
          <w:szCs w:val="28"/>
        </w:rPr>
        <w:t xml:space="preserve"> .</w:t>
      </w:r>
      <w:proofErr w:type="gramEnd"/>
    </w:p>
    <w:p w:rsidR="00223326" w:rsidRPr="00304E8E" w:rsidRDefault="00223326" w:rsidP="00223326">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По результатам экспертиз контро</w:t>
      </w:r>
      <w:r>
        <w:rPr>
          <w:rFonts w:ascii="Times New Roman" w:hAnsi="Times New Roman" w:cs="Times New Roman"/>
          <w:sz w:val="28"/>
          <w:szCs w:val="28"/>
        </w:rPr>
        <w:t>льно-счетной палатой внесено 192 предложения, из которых 85</w:t>
      </w:r>
      <w:r w:rsidRPr="00304E8E">
        <w:rPr>
          <w:rFonts w:ascii="Times New Roman" w:hAnsi="Times New Roman" w:cs="Times New Roman"/>
          <w:sz w:val="28"/>
          <w:szCs w:val="28"/>
        </w:rPr>
        <w:t xml:space="preserve">% реализовано.   </w:t>
      </w:r>
    </w:p>
    <w:p w:rsidR="00223326"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ходе подготовки э</w:t>
      </w:r>
      <w:r>
        <w:rPr>
          <w:rFonts w:ascii="Times New Roman" w:hAnsi="Times New Roman" w:cs="Times New Roman"/>
          <w:sz w:val="28"/>
          <w:szCs w:val="28"/>
        </w:rPr>
        <w:t>кспертных заключений проводился</w:t>
      </w:r>
      <w:r w:rsidRPr="00304E8E">
        <w:rPr>
          <w:rFonts w:ascii="Times New Roman" w:hAnsi="Times New Roman" w:cs="Times New Roman"/>
          <w:sz w:val="28"/>
          <w:szCs w:val="28"/>
        </w:rPr>
        <w:t xml:space="preserve"> анализ факторов, повлиявших на изменение дох</w:t>
      </w:r>
      <w:r>
        <w:rPr>
          <w:rFonts w:ascii="Times New Roman" w:hAnsi="Times New Roman" w:cs="Times New Roman"/>
          <w:sz w:val="28"/>
          <w:szCs w:val="28"/>
        </w:rPr>
        <w:t xml:space="preserve">одной части районного бюджета, </w:t>
      </w:r>
      <w:r w:rsidRPr="00304E8E">
        <w:rPr>
          <w:rFonts w:ascii="Times New Roman" w:hAnsi="Times New Roman" w:cs="Times New Roman"/>
          <w:sz w:val="28"/>
          <w:szCs w:val="28"/>
        </w:rPr>
        <w:t>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223326" w:rsidRPr="00304E8E" w:rsidRDefault="00223326" w:rsidP="00223326">
      <w:pPr>
        <w:spacing w:after="0" w:line="240" w:lineRule="auto"/>
        <w:ind w:left="-57" w:right="-57"/>
        <w:jc w:val="both"/>
        <w:rPr>
          <w:rFonts w:ascii="Times New Roman" w:hAnsi="Times New Roman" w:cs="Times New Roman"/>
          <w:sz w:val="16"/>
          <w:szCs w:val="16"/>
        </w:rPr>
      </w:pPr>
    </w:p>
    <w:p w:rsidR="00223326" w:rsidRPr="00304E8E" w:rsidRDefault="00223326" w:rsidP="00223326">
      <w:pPr>
        <w:spacing w:after="0" w:line="240" w:lineRule="auto"/>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Информационная и иная деятельность</w:t>
      </w:r>
    </w:p>
    <w:p w:rsidR="00223326" w:rsidRPr="00304E8E" w:rsidRDefault="00223326" w:rsidP="00223326">
      <w:pPr>
        <w:spacing w:after="0" w:line="240" w:lineRule="auto"/>
        <w:ind w:left="-57" w:right="-57"/>
        <w:jc w:val="center"/>
        <w:rPr>
          <w:rFonts w:ascii="Times New Roman" w:hAnsi="Times New Roman" w:cs="Times New Roman"/>
          <w:sz w:val="16"/>
          <w:szCs w:val="16"/>
        </w:rPr>
      </w:pP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w:t>
      </w:r>
      <w:r>
        <w:rPr>
          <w:rFonts w:ascii="Times New Roman" w:hAnsi="Times New Roman" w:cs="Times New Roman"/>
          <w:sz w:val="28"/>
          <w:szCs w:val="28"/>
        </w:rPr>
        <w:t>одовых отчетов о деятельности  К</w:t>
      </w:r>
      <w:r w:rsidRPr="00304E8E">
        <w:rPr>
          <w:rFonts w:ascii="Times New Roman" w:hAnsi="Times New Roman" w:cs="Times New Roman"/>
          <w:sz w:val="28"/>
          <w:szCs w:val="28"/>
        </w:rPr>
        <w:t>онтрольно-счетной палаты и информаций по результатам контрольных мероприятий. Отчет о деятельности КСП размещается на странице КСП сайта администрации Урюпинского муниципального района.</w:t>
      </w:r>
    </w:p>
    <w:p w:rsidR="00223326" w:rsidRPr="00304E8E" w:rsidRDefault="00223326" w:rsidP="00223326">
      <w:pPr>
        <w:spacing w:after="0" w:line="240" w:lineRule="auto"/>
        <w:ind w:left="-57" w:right="-57"/>
        <w:jc w:val="both"/>
        <w:rPr>
          <w:rFonts w:ascii="Times New Roman" w:hAnsi="Times New Roman" w:cs="Times New Roman"/>
          <w:color w:val="FFFFFF"/>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304E8E">
        <w:rPr>
          <w:rFonts w:ascii="Times New Roman" w:hAnsi="Times New Roman" w:cs="Times New Roman"/>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w:t>
      </w:r>
      <w:r>
        <w:rPr>
          <w:rFonts w:ascii="Times New Roman" w:hAnsi="Times New Roman" w:cs="Times New Roman"/>
          <w:sz w:val="28"/>
          <w:szCs w:val="28"/>
        </w:rPr>
        <w:t>позволить не допустить нарушения</w:t>
      </w:r>
      <w:r w:rsidRPr="00304E8E">
        <w:rPr>
          <w:rFonts w:ascii="Times New Roman" w:hAnsi="Times New Roman" w:cs="Times New Roman"/>
          <w:sz w:val="28"/>
          <w:szCs w:val="28"/>
        </w:rPr>
        <w:t xml:space="preserve"> в дальнейшем.</w:t>
      </w:r>
      <w:proofErr w:type="gramStart"/>
      <w:r w:rsidRPr="00304E8E">
        <w:rPr>
          <w:rFonts w:ascii="Times New Roman" w:hAnsi="Times New Roman" w:cs="Times New Roman"/>
          <w:color w:val="FFFFFF"/>
          <w:sz w:val="28"/>
          <w:szCs w:val="28"/>
        </w:rPr>
        <w:t>–В</w:t>
      </w:r>
      <w:proofErr w:type="gramEnd"/>
    </w:p>
    <w:p w:rsidR="00223326" w:rsidRPr="00C8746A" w:rsidRDefault="00223326" w:rsidP="00223326">
      <w:pPr>
        <w:pStyle w:val="a8"/>
        <w:shd w:val="clear" w:color="auto" w:fill="FFFFFF"/>
        <w:spacing w:before="0" w:beforeAutospacing="0" w:after="0" w:afterAutospacing="0"/>
        <w:ind w:left="-57" w:right="-57"/>
        <w:jc w:val="both"/>
        <w:rPr>
          <w:sz w:val="28"/>
          <w:szCs w:val="28"/>
        </w:rPr>
      </w:pPr>
      <w:r w:rsidRPr="00C8746A">
        <w:rPr>
          <w:sz w:val="28"/>
          <w:szCs w:val="28"/>
        </w:rPr>
        <w:t xml:space="preserve">        </w:t>
      </w:r>
      <w:proofErr w:type="gramStart"/>
      <w:r w:rsidRPr="00C8746A">
        <w:rPr>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(далее:</w:t>
      </w:r>
      <w:proofErr w:type="gramEnd"/>
      <w:r w:rsidRPr="00C8746A">
        <w:rPr>
          <w:sz w:val="28"/>
          <w:szCs w:val="28"/>
        </w:rPr>
        <w:t xml:space="preserve"> </w:t>
      </w:r>
      <w:proofErr w:type="gramStart"/>
      <w:r w:rsidRPr="00C8746A">
        <w:rPr>
          <w:sz w:val="28"/>
          <w:szCs w:val="28"/>
        </w:rPr>
        <w:t>Союз МКСО).</w:t>
      </w:r>
      <w:proofErr w:type="gramEnd"/>
      <w:r w:rsidRPr="00C8746A">
        <w:rPr>
          <w:sz w:val="28"/>
          <w:szCs w:val="28"/>
        </w:rPr>
        <w:t xml:space="preserve"> В 2023 году КСП </w:t>
      </w:r>
      <w:r w:rsidRPr="00C8746A">
        <w:rPr>
          <w:sz w:val="28"/>
          <w:szCs w:val="28"/>
        </w:rPr>
        <w:lastRenderedPageBreak/>
        <w:t xml:space="preserve">осуществлялось активное сотрудничество с Союзом муниципальных контрольно-счетных органов, целью которого является объединение усилий муниципальных контрольно-счетных органов на решение задач социально-экономического развития муниципальных образований, повышение эффективности управления финансовыми и материальными ресурсами муниципальных образований. В 2023 году Союзом МКСО проводились </w:t>
      </w:r>
      <w:proofErr w:type="gramStart"/>
      <w:r w:rsidRPr="00C8746A">
        <w:rPr>
          <w:sz w:val="28"/>
          <w:szCs w:val="28"/>
        </w:rPr>
        <w:t>обучающие</w:t>
      </w:r>
      <w:proofErr w:type="gramEnd"/>
      <w:r w:rsidRPr="00C8746A">
        <w:rPr>
          <w:sz w:val="28"/>
          <w:szCs w:val="28"/>
        </w:rPr>
        <w:t xml:space="preserve"> </w:t>
      </w:r>
      <w:proofErr w:type="spellStart"/>
      <w:r w:rsidRPr="00C8746A">
        <w:rPr>
          <w:sz w:val="28"/>
          <w:szCs w:val="28"/>
        </w:rPr>
        <w:t>онлайн-мероприятия</w:t>
      </w:r>
      <w:proofErr w:type="spellEnd"/>
      <w:r w:rsidRPr="00C8746A">
        <w:rPr>
          <w:sz w:val="28"/>
          <w:szCs w:val="28"/>
        </w:rPr>
        <w:t xml:space="preserve">, </w:t>
      </w:r>
      <w:proofErr w:type="spellStart"/>
      <w:r w:rsidRPr="00C8746A">
        <w:rPr>
          <w:sz w:val="28"/>
          <w:szCs w:val="28"/>
        </w:rPr>
        <w:t>вебинары</w:t>
      </w:r>
      <w:proofErr w:type="spellEnd"/>
      <w:r w:rsidRPr="00C8746A">
        <w:rPr>
          <w:sz w:val="28"/>
          <w:szCs w:val="28"/>
        </w:rPr>
        <w:t>.</w:t>
      </w:r>
    </w:p>
    <w:p w:rsidR="00223326" w:rsidRPr="00C8746A" w:rsidRDefault="00223326" w:rsidP="00223326">
      <w:pPr>
        <w:pStyle w:val="a8"/>
        <w:shd w:val="clear" w:color="auto" w:fill="FFFFFF"/>
        <w:spacing w:before="0" w:beforeAutospacing="0" w:after="0" w:afterAutospacing="0"/>
        <w:ind w:left="-57" w:right="-57"/>
        <w:jc w:val="both"/>
        <w:rPr>
          <w:sz w:val="28"/>
          <w:szCs w:val="28"/>
        </w:rPr>
      </w:pPr>
      <w:r w:rsidRPr="00C8746A">
        <w:rPr>
          <w:sz w:val="28"/>
          <w:szCs w:val="28"/>
        </w:rPr>
        <w:t xml:space="preserve">        В рамках взаимодействия с контрольно-счетными органами иных муниципальных образований и регионов К</w:t>
      </w:r>
      <w:r>
        <w:rPr>
          <w:sz w:val="28"/>
          <w:szCs w:val="28"/>
        </w:rPr>
        <w:t>СП УМР</w:t>
      </w:r>
      <w:r w:rsidRPr="00C8746A">
        <w:rPr>
          <w:sz w:val="28"/>
          <w:szCs w:val="28"/>
        </w:rPr>
        <w:t xml:space="preserve"> по запросу представляла информацию о своей деятельности в Союз муниципальных контрольно-счетных органов и Контрольно-счетную палату Волгоградской области. </w:t>
      </w:r>
    </w:p>
    <w:p w:rsidR="00223326"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w:t>
      </w:r>
      <w:r>
        <w:rPr>
          <w:rFonts w:ascii="Times New Roman" w:hAnsi="Times New Roman" w:cs="Times New Roman"/>
          <w:sz w:val="28"/>
          <w:szCs w:val="28"/>
        </w:rPr>
        <w:t>вышеназванной статьи Положения К</w:t>
      </w:r>
      <w:r w:rsidRPr="00304E8E">
        <w:rPr>
          <w:rFonts w:ascii="Times New Roman" w:hAnsi="Times New Roman" w:cs="Times New Roman"/>
          <w:sz w:val="28"/>
          <w:szCs w:val="28"/>
        </w:rPr>
        <w:t xml:space="preserve">онтрольно-счетной палатой заключено соглашение о сотрудничестве с Урюпинской межрайонной прокуратурой Волгоградской области. </w:t>
      </w:r>
    </w:p>
    <w:p w:rsidR="00223326"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 xml:space="preserve"> </w:t>
      </w:r>
      <w:r w:rsidRPr="001708C4">
        <w:rPr>
          <w:rFonts w:ascii="Times New Roman" w:hAnsi="Times New Roman" w:cs="Times New Roman"/>
          <w:sz w:val="28"/>
          <w:szCs w:val="28"/>
        </w:rPr>
        <w:t xml:space="preserve">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рассмотрения и </w:t>
      </w:r>
      <w:proofErr w:type="gramStart"/>
      <w:r w:rsidRPr="001708C4">
        <w:rPr>
          <w:rFonts w:ascii="Times New Roman" w:hAnsi="Times New Roman" w:cs="Times New Roman"/>
          <w:sz w:val="28"/>
          <w:szCs w:val="28"/>
        </w:rPr>
        <w:t>принятия</w:t>
      </w:r>
      <w:proofErr w:type="gramEnd"/>
      <w:r w:rsidRPr="001708C4">
        <w:rPr>
          <w:rFonts w:ascii="Times New Roman" w:hAnsi="Times New Roman" w:cs="Times New Roman"/>
          <w:sz w:val="28"/>
          <w:szCs w:val="28"/>
        </w:rPr>
        <w:t xml:space="preserve"> надлежащих мер реагирования. Так, согласно заключенному соглашению все материалы контрольных и экспертно-аналитических мероприятий в течение 2023 года направлялись в прокуратуру</w:t>
      </w:r>
      <w:r>
        <w:rPr>
          <w:rFonts w:ascii="Times New Roman" w:hAnsi="Times New Roman" w:cs="Times New Roman"/>
          <w:sz w:val="28"/>
          <w:szCs w:val="28"/>
        </w:rPr>
        <w:t>.</w:t>
      </w:r>
    </w:p>
    <w:p w:rsidR="00223326" w:rsidRDefault="00223326" w:rsidP="00223326">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К</w:t>
      </w:r>
      <w:r>
        <w:rPr>
          <w:rFonts w:ascii="Times New Roman" w:hAnsi="Times New Roman" w:cs="Times New Roman"/>
          <w:sz w:val="28"/>
          <w:szCs w:val="28"/>
        </w:rPr>
        <w:t>СП УМР</w:t>
      </w:r>
      <w:r w:rsidRPr="00304E8E">
        <w:rPr>
          <w:rFonts w:ascii="Times New Roman" w:hAnsi="Times New Roman" w:cs="Times New Roman"/>
          <w:sz w:val="28"/>
          <w:szCs w:val="28"/>
        </w:rPr>
        <w:t xml:space="preserve"> сотрудничает с Урюпинским межрайонным следственным отделом управления Следственного комитета Российской Федерации по Волгоградской области по вопросам предупреждения и выявления нару</w:t>
      </w:r>
      <w:r>
        <w:rPr>
          <w:rFonts w:ascii="Times New Roman" w:hAnsi="Times New Roman" w:cs="Times New Roman"/>
          <w:sz w:val="28"/>
          <w:szCs w:val="28"/>
        </w:rPr>
        <w:t>шений в финансовой сфере. В 2023</w:t>
      </w:r>
      <w:r w:rsidRPr="00304E8E">
        <w:rPr>
          <w:rFonts w:ascii="Times New Roman" w:hAnsi="Times New Roman" w:cs="Times New Roman"/>
          <w:sz w:val="28"/>
          <w:szCs w:val="28"/>
        </w:rPr>
        <w:t xml:space="preserve"> году сотрудниками КСП оказано со</w:t>
      </w:r>
      <w:r>
        <w:rPr>
          <w:rFonts w:ascii="Times New Roman" w:hAnsi="Times New Roman" w:cs="Times New Roman"/>
          <w:sz w:val="28"/>
          <w:szCs w:val="28"/>
        </w:rPr>
        <w:t xml:space="preserve">действие в выявлении нарушений </w:t>
      </w:r>
      <w:r w:rsidRPr="00304E8E">
        <w:rPr>
          <w:rFonts w:ascii="Times New Roman" w:hAnsi="Times New Roman" w:cs="Times New Roman"/>
          <w:sz w:val="28"/>
          <w:szCs w:val="28"/>
        </w:rPr>
        <w:t>трудового законод</w:t>
      </w:r>
      <w:r>
        <w:rPr>
          <w:rFonts w:ascii="Times New Roman" w:hAnsi="Times New Roman" w:cs="Times New Roman"/>
          <w:sz w:val="28"/>
          <w:szCs w:val="28"/>
        </w:rPr>
        <w:t>ательства, установленного ст. 136</w:t>
      </w:r>
      <w:r w:rsidRPr="00304E8E">
        <w:rPr>
          <w:rFonts w:ascii="Times New Roman" w:hAnsi="Times New Roman" w:cs="Times New Roman"/>
          <w:sz w:val="28"/>
          <w:szCs w:val="28"/>
        </w:rPr>
        <w:t xml:space="preserve"> Трудового кодекса Российской</w:t>
      </w:r>
      <w:r>
        <w:rPr>
          <w:rFonts w:ascii="Times New Roman" w:hAnsi="Times New Roman" w:cs="Times New Roman"/>
          <w:sz w:val="28"/>
          <w:szCs w:val="28"/>
        </w:rPr>
        <w:t xml:space="preserve"> Федерации, а именно, о порядке и сроке выплаты</w:t>
      </w:r>
      <w:r w:rsidRPr="00304E8E">
        <w:rPr>
          <w:rFonts w:ascii="Times New Roman" w:hAnsi="Times New Roman" w:cs="Times New Roman"/>
          <w:sz w:val="28"/>
          <w:szCs w:val="28"/>
        </w:rPr>
        <w:t xml:space="preserve"> заработной платы.</w:t>
      </w:r>
    </w:p>
    <w:p w:rsidR="00223326"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 </w:t>
      </w:r>
    </w:p>
    <w:p w:rsidR="00223326"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течение отчетного года, с сотрудниками палаты проводится разъяснительная работа в части изучения изменений и дополнений основных</w:t>
      </w:r>
    </w:p>
    <w:p w:rsidR="00223326" w:rsidRPr="00304E8E"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 xml:space="preserve">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2023</w:t>
      </w:r>
      <w:r w:rsidRPr="00304E8E">
        <w:rPr>
          <w:rFonts w:ascii="Times New Roman" w:hAnsi="Times New Roman" w:cs="Times New Roman"/>
          <w:sz w:val="28"/>
          <w:szCs w:val="28"/>
        </w:rPr>
        <w:t xml:space="preserve"> году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принимала участие: в заседаниях Урюпинской районной Думы, ее постоянных комиссий</w:t>
      </w:r>
      <w:r w:rsidRPr="00304E8E">
        <w:rPr>
          <w:rFonts w:ascii="Times New Roman" w:hAnsi="Times New Roman" w:cs="Times New Roman"/>
          <w:sz w:val="28"/>
          <w:szCs w:val="28"/>
        </w:rPr>
        <w:tab/>
        <w:t xml:space="preserve">по подготовке вопросов на </w:t>
      </w:r>
      <w:r w:rsidRPr="00304E8E">
        <w:rPr>
          <w:rFonts w:ascii="Times New Roman" w:hAnsi="Times New Roman" w:cs="Times New Roman"/>
          <w:sz w:val="28"/>
          <w:szCs w:val="28"/>
        </w:rPr>
        <w:lastRenderedPageBreak/>
        <w:t>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 2023 году КСП УМР</w:t>
      </w:r>
      <w:r w:rsidRPr="00304E8E">
        <w:rPr>
          <w:rFonts w:ascii="Times New Roman" w:hAnsi="Times New Roman" w:cs="Times New Roman"/>
          <w:sz w:val="28"/>
          <w:szCs w:val="28"/>
        </w:rPr>
        <w:t xml:space="preserve"> подготовлены и сданы описи дел постоянного хранения и по</w:t>
      </w:r>
      <w:r>
        <w:rPr>
          <w:rFonts w:ascii="Times New Roman" w:hAnsi="Times New Roman" w:cs="Times New Roman"/>
          <w:sz w:val="28"/>
          <w:szCs w:val="28"/>
        </w:rPr>
        <w:t xml:space="preserve"> личному составу в </w:t>
      </w:r>
      <w:r w:rsidRPr="005378DD">
        <w:rPr>
          <w:rFonts w:ascii="Times New Roman" w:hAnsi="Times New Roman" w:cs="Times New Roman"/>
          <w:sz w:val="28"/>
          <w:szCs w:val="28"/>
        </w:rPr>
        <w:t>количестве 14</w:t>
      </w:r>
      <w:r>
        <w:rPr>
          <w:rFonts w:ascii="Times New Roman" w:hAnsi="Times New Roman" w:cs="Times New Roman"/>
          <w:b/>
          <w:sz w:val="28"/>
          <w:szCs w:val="28"/>
        </w:rPr>
        <w:t xml:space="preserve"> </w:t>
      </w:r>
      <w:r>
        <w:rPr>
          <w:rFonts w:ascii="Times New Roman" w:hAnsi="Times New Roman" w:cs="Times New Roman"/>
          <w:sz w:val="28"/>
          <w:szCs w:val="28"/>
        </w:rPr>
        <w:t>единиц</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связи с истечением срока хранения документов, передано дел постоянного срока хранение в количестве 57 единиц</w:t>
      </w:r>
      <w:r w:rsidRPr="007A0792">
        <w:rPr>
          <w:rFonts w:ascii="Times New Roman" w:hAnsi="Times New Roman" w:cs="Times New Roman"/>
          <w:sz w:val="28"/>
          <w:szCs w:val="28"/>
        </w:rPr>
        <w:t xml:space="preserve"> </w:t>
      </w:r>
      <w:r w:rsidRPr="00304E8E">
        <w:rPr>
          <w:rFonts w:ascii="Times New Roman" w:hAnsi="Times New Roman" w:cs="Times New Roman"/>
          <w:sz w:val="28"/>
          <w:szCs w:val="28"/>
        </w:rPr>
        <w:t>в архивный отдел администрации Урюпинского муниципального района</w:t>
      </w:r>
      <w:r>
        <w:rPr>
          <w:rFonts w:ascii="Times New Roman" w:hAnsi="Times New Roman" w:cs="Times New Roman"/>
          <w:sz w:val="28"/>
          <w:szCs w:val="28"/>
        </w:rPr>
        <w:t>.</w:t>
      </w:r>
    </w:p>
    <w:p w:rsidR="00223326" w:rsidRPr="00304E8E" w:rsidRDefault="00223326" w:rsidP="00223326">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К</w:t>
      </w:r>
      <w:r>
        <w:rPr>
          <w:rFonts w:ascii="Times New Roman" w:hAnsi="Times New Roman" w:cs="Times New Roman"/>
          <w:sz w:val="28"/>
          <w:szCs w:val="28"/>
        </w:rPr>
        <w:t>СП УМР</w:t>
      </w:r>
      <w:r w:rsidRPr="00304E8E">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образована</w:t>
      </w:r>
      <w:proofErr w:type="gramEnd"/>
      <w:r w:rsidRPr="00304E8E">
        <w:rPr>
          <w:rFonts w:ascii="Times New Roman" w:hAnsi="Times New Roman" w:cs="Times New Roman"/>
          <w:sz w:val="28"/>
          <w:szCs w:val="28"/>
        </w:rPr>
        <w:t xml:space="preserve"> в составе председателя и аппарата КСП. В состав аппарата входят инспектора.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Кадровая работа К</w:t>
      </w:r>
      <w:r w:rsidRPr="00304E8E">
        <w:rPr>
          <w:rFonts w:ascii="Times New Roman" w:hAnsi="Times New Roman" w:cs="Times New Roman"/>
          <w:sz w:val="28"/>
          <w:szCs w:val="28"/>
        </w:rPr>
        <w:t>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Решением Урюпинской районной Думы от 24 декабря 2021года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290 утверждена структура и штатная численность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с 01 января 2022</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года. Штатная численность сотрудников </w:t>
      </w:r>
      <w:r>
        <w:rPr>
          <w:rFonts w:ascii="Times New Roman" w:hAnsi="Times New Roman" w:cs="Times New Roman"/>
          <w:sz w:val="28"/>
          <w:szCs w:val="28"/>
        </w:rPr>
        <w:t xml:space="preserve">КСП УМР </w:t>
      </w:r>
      <w:r w:rsidRPr="00304E8E">
        <w:rPr>
          <w:rFonts w:ascii="Times New Roman" w:hAnsi="Times New Roman" w:cs="Times New Roman"/>
          <w:sz w:val="28"/>
          <w:szCs w:val="28"/>
        </w:rPr>
        <w:t xml:space="preserve">утверждена в количестве 3 штатных единиц, что соответствует фактической численности 3 единицы (председатель, две единицы ведущих инспекторов). </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Финансовое обеспечение деятельности </w:t>
      </w:r>
      <w:r>
        <w:rPr>
          <w:rFonts w:ascii="Times New Roman" w:hAnsi="Times New Roman" w:cs="Times New Roman"/>
          <w:sz w:val="28"/>
          <w:szCs w:val="28"/>
        </w:rPr>
        <w:t>КСП УМР в 2023</w:t>
      </w:r>
      <w:r w:rsidRPr="00304E8E">
        <w:rPr>
          <w:rFonts w:ascii="Times New Roman" w:hAnsi="Times New Roman" w:cs="Times New Roman"/>
          <w:sz w:val="28"/>
          <w:szCs w:val="28"/>
        </w:rPr>
        <w:t xml:space="preserve"> году осуществлялось за счет средств бюджета Урюпинского муниципальн</w:t>
      </w:r>
      <w:r>
        <w:rPr>
          <w:rFonts w:ascii="Times New Roman" w:hAnsi="Times New Roman" w:cs="Times New Roman"/>
          <w:sz w:val="28"/>
          <w:szCs w:val="28"/>
        </w:rPr>
        <w:t>ого района</w:t>
      </w:r>
      <w:r w:rsidRPr="00304E8E">
        <w:rPr>
          <w:rFonts w:ascii="Times New Roman" w:hAnsi="Times New Roman" w:cs="Times New Roman"/>
          <w:sz w:val="28"/>
          <w:szCs w:val="28"/>
        </w:rPr>
        <w:t xml:space="preserve">. В части осуществления полномочий (в рамках заключенных соглашений с представительным органом Урюпинского муниципального района о передаче </w:t>
      </w:r>
      <w:r>
        <w:rPr>
          <w:rFonts w:ascii="Times New Roman" w:hAnsi="Times New Roman" w:cs="Times New Roman"/>
          <w:sz w:val="28"/>
          <w:szCs w:val="28"/>
        </w:rPr>
        <w:t>КСП УМР</w:t>
      </w:r>
      <w:r w:rsidRPr="00304E8E">
        <w:rPr>
          <w:rFonts w:ascii="Times New Roman" w:hAnsi="Times New Roman" w:cs="Times New Roman"/>
          <w:sz w:val="28"/>
          <w:szCs w:val="28"/>
        </w:rPr>
        <w:t xml:space="preserve"> полномочий кон</w:t>
      </w:r>
      <w:r>
        <w:rPr>
          <w:rFonts w:ascii="Times New Roman" w:hAnsi="Times New Roman" w:cs="Times New Roman"/>
          <w:sz w:val="28"/>
          <w:szCs w:val="28"/>
        </w:rPr>
        <w:t>т</w:t>
      </w:r>
      <w:bookmarkStart w:id="0" w:name="_GoBack"/>
      <w:bookmarkEnd w:id="0"/>
      <w:r w:rsidRPr="00304E8E">
        <w:rPr>
          <w:rFonts w:ascii="Times New Roman" w:hAnsi="Times New Roman" w:cs="Times New Roman"/>
          <w:sz w:val="28"/>
          <w:szCs w:val="28"/>
        </w:rPr>
        <w:t>рольно-счетного органа поселения по осуществлению внешнего муниципального финансового контроля), финансирование осуществлялось за счет средств бюджетов сельских поселений, поступающих в бюджет Урюпинского муниципального района, в виде иных межбюджетных трансфертов.</w:t>
      </w:r>
    </w:p>
    <w:p w:rsidR="00223326" w:rsidRPr="00304E8E"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Всего в 2023</w:t>
      </w:r>
      <w:r w:rsidRPr="00304E8E">
        <w:rPr>
          <w:rFonts w:ascii="Times New Roman" w:hAnsi="Times New Roman" w:cs="Times New Roman"/>
          <w:sz w:val="28"/>
          <w:szCs w:val="28"/>
        </w:rPr>
        <w:t xml:space="preserve"> году затраты на финансовое обеспечение дея</w:t>
      </w:r>
      <w:r>
        <w:rPr>
          <w:rFonts w:ascii="Times New Roman" w:hAnsi="Times New Roman" w:cs="Times New Roman"/>
          <w:sz w:val="28"/>
          <w:szCs w:val="28"/>
        </w:rPr>
        <w:t>тельности КСП УМР составили 1863,8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в том числе за счет средств бюджетов поселений в вид</w:t>
      </w:r>
      <w:r>
        <w:rPr>
          <w:rFonts w:ascii="Times New Roman" w:hAnsi="Times New Roman" w:cs="Times New Roman"/>
          <w:sz w:val="28"/>
          <w:szCs w:val="28"/>
        </w:rPr>
        <w:t>е межбюджетных трансфертов 949,8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223326" w:rsidRDefault="00223326" w:rsidP="0022332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С учетом выбранных приоритетов в своей деятельности при проведении контрольных и экспертно-а</w:t>
      </w:r>
      <w:r>
        <w:rPr>
          <w:rFonts w:ascii="Times New Roman" w:hAnsi="Times New Roman" w:cs="Times New Roman"/>
          <w:sz w:val="28"/>
          <w:szCs w:val="28"/>
        </w:rPr>
        <w:t>налитических мероприятий  в 2023</w:t>
      </w:r>
      <w:r w:rsidRPr="00304E8E">
        <w:rPr>
          <w:rFonts w:ascii="Times New Roman" w:hAnsi="Times New Roman" w:cs="Times New Roman"/>
          <w:sz w:val="28"/>
          <w:szCs w:val="28"/>
        </w:rPr>
        <w:t xml:space="preserve"> году основные функции, возложенные на контрольно-счетную палату, утвержденную плановыми заданиями, выполнены.</w:t>
      </w:r>
    </w:p>
    <w:p w:rsidR="00223326" w:rsidRPr="006C6831" w:rsidRDefault="00223326" w:rsidP="00223326">
      <w:pPr>
        <w:spacing w:after="0" w:line="240" w:lineRule="auto"/>
        <w:ind w:left="-57" w:right="-57"/>
        <w:jc w:val="both"/>
        <w:rPr>
          <w:rFonts w:ascii="Times New Roman" w:hAnsi="Times New Roman" w:cs="Times New Roman"/>
          <w:sz w:val="28"/>
          <w:szCs w:val="28"/>
        </w:rPr>
      </w:pPr>
    </w:p>
    <w:p w:rsidR="00223326" w:rsidRDefault="00223326" w:rsidP="00223326">
      <w:pPr>
        <w:pStyle w:val="a6"/>
        <w:spacing w:line="240" w:lineRule="auto"/>
        <w:jc w:val="both"/>
        <w:rPr>
          <w:rFonts w:ascii="Times New Roman" w:hAnsi="Times New Roman"/>
          <w:sz w:val="28"/>
          <w:szCs w:val="28"/>
        </w:rPr>
      </w:pPr>
      <w:r>
        <w:rPr>
          <w:rFonts w:ascii="Times New Roman" w:hAnsi="Times New Roman"/>
          <w:sz w:val="28"/>
          <w:szCs w:val="28"/>
        </w:rPr>
        <w:t xml:space="preserve">                      Председатель </w:t>
      </w:r>
    </w:p>
    <w:p w:rsidR="00223326" w:rsidRPr="00304E8E" w:rsidRDefault="00223326" w:rsidP="00223326">
      <w:pPr>
        <w:pStyle w:val="a6"/>
        <w:spacing w:line="240" w:lineRule="auto"/>
        <w:jc w:val="both"/>
        <w:rPr>
          <w:rFonts w:ascii="Times New Roman" w:hAnsi="Times New Roman"/>
          <w:sz w:val="28"/>
          <w:szCs w:val="28"/>
        </w:rPr>
      </w:pPr>
      <w:r>
        <w:rPr>
          <w:rFonts w:ascii="Times New Roman" w:hAnsi="Times New Roman"/>
          <w:sz w:val="28"/>
          <w:szCs w:val="28"/>
        </w:rPr>
        <w:t xml:space="preserve">          контрольно-</w:t>
      </w:r>
      <w:r w:rsidRPr="00304E8E">
        <w:rPr>
          <w:rFonts w:ascii="Times New Roman" w:hAnsi="Times New Roman"/>
          <w:sz w:val="28"/>
          <w:szCs w:val="28"/>
        </w:rPr>
        <w:t>счетной палаты</w:t>
      </w:r>
    </w:p>
    <w:p w:rsidR="00223326" w:rsidRDefault="00223326" w:rsidP="00223326">
      <w:pPr>
        <w:pStyle w:val="a6"/>
        <w:spacing w:line="240" w:lineRule="auto"/>
        <w:jc w:val="both"/>
        <w:rPr>
          <w:rFonts w:ascii="Times New Roman" w:hAnsi="Times New Roman"/>
          <w:sz w:val="28"/>
          <w:szCs w:val="28"/>
        </w:rPr>
      </w:pPr>
      <w:r w:rsidRPr="00304E8E">
        <w:rPr>
          <w:rFonts w:ascii="Times New Roman" w:hAnsi="Times New Roman"/>
          <w:sz w:val="28"/>
          <w:szCs w:val="28"/>
        </w:rPr>
        <w:t xml:space="preserve">Урюпинского муниципального района                                 </w:t>
      </w:r>
      <w:r>
        <w:rPr>
          <w:rFonts w:ascii="Times New Roman" w:hAnsi="Times New Roman"/>
          <w:sz w:val="28"/>
          <w:szCs w:val="28"/>
        </w:rPr>
        <w:t xml:space="preserve"> </w:t>
      </w:r>
      <w:r w:rsidRPr="00304E8E">
        <w:rPr>
          <w:rFonts w:ascii="Times New Roman" w:hAnsi="Times New Roman"/>
          <w:sz w:val="28"/>
          <w:szCs w:val="28"/>
        </w:rPr>
        <w:t xml:space="preserve">  С.Н. Александрова</w:t>
      </w:r>
    </w:p>
    <w:p w:rsidR="009066B8" w:rsidRDefault="009066B8"/>
    <w:sectPr w:rsidR="00906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223326"/>
    <w:rsid w:val="00223326"/>
    <w:rsid w:val="0090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quot;Сапфир&quot;,ВВЕДЕНИЕ,OG Heading 3"/>
    <w:basedOn w:val="a"/>
    <w:next w:val="a"/>
    <w:link w:val="30"/>
    <w:uiPriority w:val="99"/>
    <w:qFormat/>
    <w:rsid w:val="00223326"/>
    <w:pPr>
      <w:keepNext/>
      <w:keepLines/>
      <w:spacing w:before="200" w:after="0" w:line="240" w:lineRule="auto"/>
      <w:jc w:val="both"/>
      <w:outlineLvl w:val="2"/>
    </w:pPr>
    <w:rPr>
      <w:rFonts w:ascii="Cambria" w:eastAsia="Calibri"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223326"/>
    <w:rPr>
      <w:rFonts w:ascii="Cambria" w:eastAsia="Calibri" w:hAnsi="Cambria" w:cs="Cambria"/>
      <w:b/>
      <w:bCs/>
      <w:color w:val="4F81BD"/>
      <w:sz w:val="24"/>
      <w:szCs w:val="24"/>
    </w:rPr>
  </w:style>
  <w:style w:type="paragraph" w:customStyle="1" w:styleId="ConsPlusNormal">
    <w:name w:val="ConsPlusNormal"/>
    <w:link w:val="ConsPlusNormal0"/>
    <w:uiPriority w:val="99"/>
    <w:qFormat/>
    <w:rsid w:val="00223326"/>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223326"/>
    <w:rPr>
      <w:rFonts w:ascii="Arial" w:eastAsia="Calibri" w:hAnsi="Arial" w:cs="Arial"/>
      <w:sz w:val="20"/>
      <w:szCs w:val="20"/>
      <w:lang w:eastAsia="ar-SA"/>
    </w:rPr>
  </w:style>
  <w:style w:type="table" w:styleId="a3">
    <w:name w:val="Table Grid"/>
    <w:aliases w:val="Table Grid Report"/>
    <w:basedOn w:val="a1"/>
    <w:uiPriority w:val="39"/>
    <w:rsid w:val="002233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aliases w:val="bt Знак"/>
    <w:link w:val="a5"/>
    <w:uiPriority w:val="99"/>
    <w:locked/>
    <w:rsid w:val="00223326"/>
    <w:rPr>
      <w:sz w:val="24"/>
    </w:rPr>
  </w:style>
  <w:style w:type="paragraph" w:styleId="a5">
    <w:name w:val="Body Text"/>
    <w:aliases w:val="bt"/>
    <w:basedOn w:val="a"/>
    <w:link w:val="a4"/>
    <w:uiPriority w:val="99"/>
    <w:qFormat/>
    <w:rsid w:val="00223326"/>
    <w:pPr>
      <w:spacing w:after="120" w:line="240" w:lineRule="auto"/>
    </w:pPr>
    <w:rPr>
      <w:sz w:val="24"/>
    </w:rPr>
  </w:style>
  <w:style w:type="character" w:customStyle="1" w:styleId="1">
    <w:name w:val="Основной текст Знак1"/>
    <w:basedOn w:val="a0"/>
    <w:link w:val="a5"/>
    <w:uiPriority w:val="99"/>
    <w:semiHidden/>
    <w:rsid w:val="00223326"/>
  </w:style>
  <w:style w:type="paragraph" w:styleId="2">
    <w:name w:val="Body Text 2"/>
    <w:basedOn w:val="a"/>
    <w:link w:val="20"/>
    <w:uiPriority w:val="99"/>
    <w:rsid w:val="00223326"/>
    <w:pPr>
      <w:spacing w:after="0" w:line="240" w:lineRule="auto"/>
    </w:pPr>
    <w:rPr>
      <w:rFonts w:ascii="Times New Roman" w:eastAsia="Calibri" w:hAnsi="Times New Roman" w:cs="Times New Roman"/>
      <w:sz w:val="28"/>
      <w:szCs w:val="28"/>
    </w:rPr>
  </w:style>
  <w:style w:type="character" w:customStyle="1" w:styleId="20">
    <w:name w:val="Основной текст 2 Знак"/>
    <w:basedOn w:val="a0"/>
    <w:link w:val="2"/>
    <w:uiPriority w:val="99"/>
    <w:rsid w:val="00223326"/>
    <w:rPr>
      <w:rFonts w:ascii="Times New Roman" w:eastAsia="Calibri" w:hAnsi="Times New Roman" w:cs="Times New Roman"/>
      <w:sz w:val="28"/>
      <w:szCs w:val="28"/>
    </w:rPr>
  </w:style>
  <w:style w:type="paragraph" w:styleId="a6">
    <w:name w:val="Plain Text"/>
    <w:aliases w:val="TEXT"/>
    <w:basedOn w:val="a"/>
    <w:link w:val="a7"/>
    <w:unhideWhenUsed/>
    <w:qFormat/>
    <w:rsid w:val="00223326"/>
    <w:pPr>
      <w:spacing w:after="0"/>
      <w:ind w:left="-57" w:right="-57"/>
    </w:pPr>
    <w:rPr>
      <w:rFonts w:ascii="Courier New" w:eastAsia="Times New Roman" w:hAnsi="Courier New" w:cs="Times New Roman"/>
      <w:sz w:val="20"/>
      <w:szCs w:val="20"/>
    </w:rPr>
  </w:style>
  <w:style w:type="character" w:customStyle="1" w:styleId="a7">
    <w:name w:val="Текст Знак"/>
    <w:aliases w:val="TEXT Знак"/>
    <w:basedOn w:val="a0"/>
    <w:link w:val="a6"/>
    <w:qFormat/>
    <w:rsid w:val="00223326"/>
    <w:rPr>
      <w:rFonts w:ascii="Courier New" w:eastAsia="Times New Roman" w:hAnsi="Courier New" w:cs="Times New Roman"/>
      <w:sz w:val="20"/>
      <w:szCs w:val="20"/>
    </w:rPr>
  </w:style>
  <w:style w:type="paragraph" w:customStyle="1" w:styleId="caaieiaie2">
    <w:name w:val="caaieiaie 2"/>
    <w:basedOn w:val="a"/>
    <w:next w:val="a"/>
    <w:qFormat/>
    <w:rsid w:val="00223326"/>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paragraph" w:styleId="a8">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9"/>
    <w:uiPriority w:val="99"/>
    <w:unhideWhenUsed/>
    <w:qFormat/>
    <w:rsid w:val="00223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8"/>
    <w:uiPriority w:val="99"/>
    <w:locked/>
    <w:rsid w:val="00223326"/>
    <w:rPr>
      <w:rFonts w:ascii="Times New Roman" w:eastAsia="Times New Roman" w:hAnsi="Times New Roman" w:cs="Times New Roman"/>
      <w:sz w:val="24"/>
      <w:szCs w:val="24"/>
    </w:rPr>
  </w:style>
  <w:style w:type="character" w:customStyle="1" w:styleId="aa">
    <w:name w:val="Основной текст_"/>
    <w:qFormat/>
    <w:rsid w:val="00223326"/>
    <w:rPr>
      <w:sz w:val="26"/>
      <w:szCs w:val="2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FF397584A2D7848DB6D41A957CA5B5AF1FB64E86757B1DA3096CC15208C7116BF41BEFF924409ECC010A35AxAe8K" TargetMode="External"/><Relationship Id="rId3" Type="http://schemas.openxmlformats.org/officeDocument/2006/relationships/webSettings" Target="webSettings.xml"/><Relationship Id="rId7" Type="http://schemas.openxmlformats.org/officeDocument/2006/relationships/hyperlink" Target="consultantplus://offline/ref=769FF397584A2D7848DB6D41A957CA5B5AF0F064E06E57B1DA3096CC15208C7104BF19B4FB945802BC8F56F655AB9D160303422615C9x4e0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9FF397584A2D7848DB6D41A957CA5B5AF0F064E06E57B1DA3096CC15208C7104BF19B2F9945E00E38A43E70DA79F0B1D07583A17CB40xAe3K" TargetMode="External"/><Relationship Id="rId11" Type="http://schemas.openxmlformats.org/officeDocument/2006/relationships/fontTable" Target="fontTable.xml"/><Relationship Id="rId5" Type="http://schemas.openxmlformats.org/officeDocument/2006/relationships/hyperlink" Target="https://login.consultant.ru/link/?req=doc&amp;base=LAW&amp;n=2875" TargetMode="External"/><Relationship Id="rId10" Type="http://schemas.openxmlformats.org/officeDocument/2006/relationships/hyperlink" Target="consultantplus://offline/ref=769FF397584A2D7848DB6D41A957CA5B5AF0F064E06E57B1DA3096CC15208C7104BF19B2F9945E00E38A43E70DA79F0B1D07583A17CB40xAe3K" TargetMode="External"/><Relationship Id="rId4" Type="http://schemas.openxmlformats.org/officeDocument/2006/relationships/image" Target="media/image1.png"/><Relationship Id="rId9" Type="http://schemas.openxmlformats.org/officeDocument/2006/relationships/hyperlink" Target="consultantplus://offline/ref=C54EC21BB9C5C5FB20C0C59E1A6E4C79C71531BD4A32F5F4C3417821237CCE88D473F695804253969425869CAFBBBB200517A6AD4C00429A21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6222</Words>
  <Characters>35469</Characters>
  <Application>Microsoft Office Word</Application>
  <DocSecurity>0</DocSecurity>
  <Lines>295</Lines>
  <Paragraphs>83</Paragraphs>
  <ScaleCrop>false</ScaleCrop>
  <Company/>
  <LinksUpToDate>false</LinksUpToDate>
  <CharactersWithSpaces>41608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2024-03-29T09:50:00Z</dcterms:created>
  <dcterms:modified xsi:type="dcterms:W3CDTF">2024-03-29T09:51:00Z</dcterms:modified>
</cp:coreProperties>
</file>